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94C" w:rsidRPr="006A0B27" w:rsidRDefault="00620252" w:rsidP="006A0B27">
      <w:pPr>
        <w:spacing w:after="0"/>
        <w:jc w:val="center"/>
        <w:rPr>
          <w:b/>
        </w:rPr>
      </w:pPr>
      <w:r>
        <w:rPr>
          <w:b/>
          <w:noProof/>
          <w:sz w:val="28"/>
          <w:szCs w:val="28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95250</wp:posOffset>
            </wp:positionV>
            <wp:extent cx="904875" cy="904875"/>
            <wp:effectExtent l="19050" t="0" r="9525" b="0"/>
            <wp:wrapTight wrapText="bothSides">
              <wp:wrapPolygon edited="0">
                <wp:start x="-455" y="0"/>
                <wp:lineTo x="-455" y="3638"/>
                <wp:lineTo x="1364" y="11368"/>
                <wp:lineTo x="909" y="20008"/>
                <wp:lineTo x="2728" y="21373"/>
                <wp:lineTo x="9095" y="21373"/>
                <wp:lineTo x="21373" y="21373"/>
                <wp:lineTo x="21827" y="18644"/>
                <wp:lineTo x="19554" y="14552"/>
                <wp:lineTo x="15461" y="7276"/>
                <wp:lineTo x="15916" y="4093"/>
                <wp:lineTo x="12278" y="0"/>
                <wp:lineTo x="8185" y="0"/>
                <wp:lineTo x="-455" y="0"/>
              </wp:wrapPolygon>
            </wp:wrapTight>
            <wp:docPr id="4" name="Picture 2" descr="C:\Documents and Settings\astrangeways\Local Settings\Temporary Internet Files\Content.IE5\376NXEZG\MC90038379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strangeways\Local Settings\Temporary Internet Files\Content.IE5\376NXEZG\MC900383798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3A29" w:rsidRPr="006A0B27">
        <w:rPr>
          <w:b/>
          <w:sz w:val="28"/>
          <w:szCs w:val="28"/>
        </w:rPr>
        <w:t>ETL203: Numeracy</w:t>
      </w:r>
      <w:r w:rsidR="00DA79E7" w:rsidRPr="006A0B27">
        <w:rPr>
          <w:b/>
          <w:sz w:val="28"/>
          <w:szCs w:val="28"/>
        </w:rPr>
        <w:t xml:space="preserve"> </w:t>
      </w:r>
      <w:r w:rsidR="00D80251">
        <w:rPr>
          <w:b/>
          <w:sz w:val="28"/>
          <w:szCs w:val="28"/>
        </w:rPr>
        <w:t>4</w:t>
      </w:r>
      <w:r w:rsidR="00DA79E7" w:rsidRPr="006A0B27">
        <w:rPr>
          <w:b/>
          <w:sz w:val="28"/>
          <w:szCs w:val="28"/>
        </w:rPr>
        <w:t>:</w:t>
      </w:r>
      <w:r w:rsidR="00D80251">
        <w:rPr>
          <w:b/>
          <w:sz w:val="28"/>
          <w:szCs w:val="28"/>
        </w:rPr>
        <w:t xml:space="preserve"> Maths and Indigenous Learners</w:t>
      </w:r>
    </w:p>
    <w:p w:rsidR="00C9294C" w:rsidRDefault="00C9294C" w:rsidP="00C9294C">
      <w:pPr>
        <w:spacing w:after="0"/>
      </w:pPr>
    </w:p>
    <w:p w:rsidR="00620252" w:rsidRDefault="006B45A0" w:rsidP="00C9294C">
      <w:pPr>
        <w:spacing w:after="0"/>
      </w:pPr>
      <w:r w:rsidRPr="001A52D9">
        <w:rPr>
          <w:b/>
          <w:u w:val="single"/>
        </w:rPr>
        <w:t>Review:</w:t>
      </w:r>
      <w:r>
        <w:t xml:space="preserve">  last week we </w:t>
      </w:r>
      <w:r w:rsidR="00D80251">
        <w:t>examined ways teachers can address some of these issues by scaffolding and explicitly teaching the language students need to understand in order to KNOW AND DO MATHS</w:t>
      </w:r>
    </w:p>
    <w:p w:rsidR="007B0FA0" w:rsidRDefault="007B0FA0" w:rsidP="00C9294C">
      <w:pPr>
        <w:spacing w:after="0"/>
      </w:pPr>
    </w:p>
    <w:p w:rsidR="007B0FA0" w:rsidRDefault="001F4CA6" w:rsidP="00C9294C">
      <w:pPr>
        <w:spacing w:after="0"/>
      </w:pPr>
      <w:r w:rsidRPr="00E81015">
        <w:rPr>
          <w:b/>
          <w:u w:val="single"/>
        </w:rPr>
        <w:t>This week</w:t>
      </w:r>
      <w:r>
        <w:t xml:space="preserve"> we’ll take note of the gap between outcomes in Maths for Indigenous and non-Indigenous learners and look at some things that can make a difference</w:t>
      </w:r>
      <w:r w:rsidR="007B0FA0">
        <w:t>.</w:t>
      </w:r>
    </w:p>
    <w:p w:rsidR="000917C7" w:rsidRDefault="000917C7" w:rsidP="00C9294C">
      <w:pPr>
        <w:spacing w:after="0"/>
      </w:pPr>
    </w:p>
    <w:p w:rsidR="00391C5B" w:rsidRPr="000917C7" w:rsidRDefault="00391C5B" w:rsidP="00391C5B">
      <w:pPr>
        <w:spacing w:after="0"/>
        <w:rPr>
          <w:b/>
          <w:sz w:val="28"/>
          <w:szCs w:val="28"/>
          <w:u w:val="single"/>
        </w:rPr>
      </w:pPr>
      <w:r w:rsidRPr="000917C7">
        <w:rPr>
          <w:b/>
          <w:sz w:val="28"/>
          <w:szCs w:val="28"/>
          <w:u w:val="single"/>
        </w:rPr>
        <w:t>Where We Are Now</w:t>
      </w:r>
    </w:p>
    <w:p w:rsidR="00391C5B" w:rsidRDefault="00391C5B" w:rsidP="00391C5B">
      <w:pPr>
        <w:spacing w:after="0"/>
      </w:pPr>
      <w:r>
        <w:t>2009 NAPLAN:  In years 3,5,7,9, Indigenous learners scored on average, 70 points less than non-Indigenous learners:  1 ½ - 2 years difference</w:t>
      </w:r>
    </w:p>
    <w:p w:rsidR="00391C5B" w:rsidRDefault="00391C5B" w:rsidP="00391C5B">
      <w:pPr>
        <w:spacing w:after="0"/>
      </w:pPr>
      <w:r>
        <w:t>40-45% of NT Indigenous learners met the benchmark (</w:t>
      </w:r>
      <w:proofErr w:type="gramStart"/>
      <w:r>
        <w:t>expected  minimum</w:t>
      </w:r>
      <w:proofErr w:type="gramEnd"/>
      <w:r>
        <w:t xml:space="preserve"> standard)</w:t>
      </w:r>
    </w:p>
    <w:p w:rsidR="00391C5B" w:rsidRDefault="00391C5B" w:rsidP="00391C5B">
      <w:pPr>
        <w:spacing w:after="0"/>
      </w:pPr>
      <w:r>
        <w:t>25% met the benchmark in very remote NT areas</w:t>
      </w:r>
    </w:p>
    <w:p w:rsidR="00E81015" w:rsidRPr="00E81015" w:rsidRDefault="00391C5B" w:rsidP="00C9294C">
      <w:pPr>
        <w:pStyle w:val="ListParagraph"/>
        <w:numPr>
          <w:ilvl w:val="0"/>
          <w:numId w:val="19"/>
        </w:numPr>
        <w:spacing w:after="0"/>
        <w:rPr>
          <w:b/>
          <w:sz w:val="28"/>
          <w:szCs w:val="28"/>
          <w:u w:val="single"/>
        </w:rPr>
      </w:pPr>
      <w:r>
        <w:t xml:space="preserve">Reasons for this? </w:t>
      </w:r>
    </w:p>
    <w:p w:rsidR="00E81015" w:rsidRDefault="00E81015" w:rsidP="00C9294C">
      <w:pPr>
        <w:spacing w:after="0"/>
        <w:rPr>
          <w:b/>
          <w:sz w:val="28"/>
          <w:szCs w:val="28"/>
          <w:u w:val="single"/>
        </w:rPr>
      </w:pPr>
    </w:p>
    <w:p w:rsidR="00E81015" w:rsidRDefault="00381808" w:rsidP="00C9294C">
      <w:pPr>
        <w:spacing w:after="0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176530</wp:posOffset>
            </wp:positionV>
            <wp:extent cx="1400175" cy="1076325"/>
            <wp:effectExtent l="19050" t="0" r="9525" b="0"/>
            <wp:wrapTight wrapText="bothSides">
              <wp:wrapPolygon edited="0">
                <wp:start x="-294" y="0"/>
                <wp:lineTo x="-294" y="21409"/>
                <wp:lineTo x="21747" y="21409"/>
                <wp:lineTo x="21747" y="0"/>
                <wp:lineTo x="-294" y="0"/>
              </wp:wrapPolygon>
            </wp:wrapTight>
            <wp:docPr id="2" name="Picture 1" descr="visartpapun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sartpapuny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1C5B" w:rsidRDefault="00391C5B" w:rsidP="00C9294C">
      <w:pPr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Numeracy and Indigenous Students’ Lives</w:t>
      </w:r>
    </w:p>
    <w:p w:rsidR="00391C5B" w:rsidRDefault="00391C5B" w:rsidP="00C9294C">
      <w:pPr>
        <w:spacing w:after="0"/>
        <w:rPr>
          <w:sz w:val="24"/>
          <w:szCs w:val="24"/>
        </w:rPr>
      </w:pPr>
      <w:r>
        <w:rPr>
          <w:sz w:val="24"/>
          <w:szCs w:val="24"/>
        </w:rPr>
        <w:t>Brainstorm:</w:t>
      </w:r>
    </w:p>
    <w:p w:rsidR="00391C5B" w:rsidRPr="00391C5B" w:rsidRDefault="00391C5B" w:rsidP="00391C5B">
      <w:pPr>
        <w:pStyle w:val="ListParagraph"/>
        <w:numPr>
          <w:ilvl w:val="0"/>
          <w:numId w:val="23"/>
        </w:numPr>
        <w:spacing w:after="0"/>
        <w:rPr>
          <w:sz w:val="24"/>
          <w:szCs w:val="24"/>
        </w:rPr>
      </w:pPr>
      <w:r w:rsidRPr="00391C5B">
        <w:rPr>
          <w:sz w:val="24"/>
          <w:szCs w:val="24"/>
        </w:rPr>
        <w:t>Where does numeracy occur in your students’ lives?</w:t>
      </w:r>
      <w:r>
        <w:rPr>
          <w:sz w:val="24"/>
          <w:szCs w:val="24"/>
        </w:rPr>
        <w:t xml:space="preserve">  Who uses it, how, where, why?</w:t>
      </w:r>
    </w:p>
    <w:p w:rsidR="00391C5B" w:rsidRPr="00391C5B" w:rsidRDefault="00391C5B" w:rsidP="00391C5B">
      <w:pPr>
        <w:pStyle w:val="ListParagraph"/>
        <w:numPr>
          <w:ilvl w:val="0"/>
          <w:numId w:val="23"/>
        </w:numPr>
        <w:spacing w:after="0"/>
        <w:rPr>
          <w:sz w:val="24"/>
          <w:szCs w:val="24"/>
        </w:rPr>
      </w:pPr>
      <w:r w:rsidRPr="00391C5B">
        <w:rPr>
          <w:sz w:val="24"/>
          <w:szCs w:val="24"/>
        </w:rPr>
        <w:t>What choices or options are made to represent the numeracy parts of these situations?</w:t>
      </w:r>
    </w:p>
    <w:p w:rsidR="00391C5B" w:rsidRPr="00391C5B" w:rsidRDefault="00391C5B" w:rsidP="00391C5B">
      <w:pPr>
        <w:pStyle w:val="ListParagraph"/>
        <w:numPr>
          <w:ilvl w:val="0"/>
          <w:numId w:val="23"/>
        </w:numPr>
        <w:spacing w:after="0"/>
        <w:rPr>
          <w:sz w:val="24"/>
          <w:szCs w:val="24"/>
        </w:rPr>
      </w:pPr>
      <w:r w:rsidRPr="00391C5B">
        <w:rPr>
          <w:sz w:val="24"/>
          <w:szCs w:val="24"/>
        </w:rPr>
        <w:t>What are the processes by which numerate decisions (those involving numbers) are made?</w:t>
      </w:r>
      <w:r>
        <w:rPr>
          <w:sz w:val="24"/>
          <w:szCs w:val="24"/>
        </w:rPr>
        <w:t xml:space="preserve"> (Do I walk or drive?)</w:t>
      </w:r>
    </w:p>
    <w:p w:rsidR="00391C5B" w:rsidRPr="005A247B" w:rsidRDefault="00391C5B" w:rsidP="00C9294C">
      <w:pPr>
        <w:spacing w:after="0"/>
        <w:rPr>
          <w:b/>
          <w:sz w:val="24"/>
          <w:szCs w:val="24"/>
          <w:u w:val="single"/>
        </w:rPr>
      </w:pPr>
    </w:p>
    <w:p w:rsidR="005A247B" w:rsidRDefault="005A247B" w:rsidP="00C9294C">
      <w:pPr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Maths Excursions:  take the class for a walk</w:t>
      </w:r>
    </w:p>
    <w:p w:rsidR="005A247B" w:rsidRPr="00E81015" w:rsidRDefault="005A247B" w:rsidP="00E81015">
      <w:pPr>
        <w:pStyle w:val="ListParagraph"/>
        <w:numPr>
          <w:ilvl w:val="0"/>
          <w:numId w:val="26"/>
        </w:numPr>
        <w:spacing w:after="0"/>
        <w:rPr>
          <w:sz w:val="24"/>
          <w:szCs w:val="24"/>
        </w:rPr>
      </w:pPr>
      <w:r w:rsidRPr="00E81015">
        <w:rPr>
          <w:b/>
          <w:sz w:val="24"/>
          <w:szCs w:val="24"/>
        </w:rPr>
        <w:t>Counting</w:t>
      </w:r>
      <w:r w:rsidRPr="00E81015">
        <w:rPr>
          <w:sz w:val="24"/>
          <w:szCs w:val="24"/>
        </w:rPr>
        <w:t xml:space="preserve">:  windows, </w:t>
      </w:r>
      <w:r w:rsidR="00E81015" w:rsidRPr="00E81015">
        <w:rPr>
          <w:sz w:val="24"/>
          <w:szCs w:val="24"/>
        </w:rPr>
        <w:t xml:space="preserve">patterns of windows, doors, </w:t>
      </w:r>
      <w:r w:rsidRPr="00E81015">
        <w:rPr>
          <w:sz w:val="24"/>
          <w:szCs w:val="24"/>
        </w:rPr>
        <w:t xml:space="preserve">buildings, </w:t>
      </w:r>
      <w:r w:rsidR="00E81015" w:rsidRPr="00E81015">
        <w:rPr>
          <w:sz w:val="24"/>
          <w:szCs w:val="24"/>
        </w:rPr>
        <w:t>average windows per building</w:t>
      </w:r>
    </w:p>
    <w:p w:rsidR="00E81015" w:rsidRPr="00E81015" w:rsidRDefault="00E81015" w:rsidP="00E81015">
      <w:pPr>
        <w:pStyle w:val="ListParagraph"/>
        <w:numPr>
          <w:ilvl w:val="0"/>
          <w:numId w:val="26"/>
        </w:numPr>
        <w:spacing w:after="0"/>
        <w:rPr>
          <w:sz w:val="24"/>
          <w:szCs w:val="24"/>
        </w:rPr>
      </w:pPr>
      <w:r w:rsidRPr="00E81015">
        <w:rPr>
          <w:b/>
          <w:sz w:val="24"/>
          <w:szCs w:val="24"/>
        </w:rPr>
        <w:t>Measure:</w:t>
      </w:r>
      <w:r w:rsidRPr="00E81015">
        <w:rPr>
          <w:sz w:val="24"/>
          <w:szCs w:val="24"/>
        </w:rPr>
        <w:t xml:space="preserve"> area of assembly spaces (inside outside):  estimate: discover ways to calculate</w:t>
      </w:r>
    </w:p>
    <w:p w:rsidR="00E81015" w:rsidRPr="00E81015" w:rsidRDefault="00E81015" w:rsidP="00E81015">
      <w:pPr>
        <w:pStyle w:val="ListParagraph"/>
        <w:numPr>
          <w:ilvl w:val="0"/>
          <w:numId w:val="26"/>
        </w:numPr>
        <w:spacing w:after="0"/>
        <w:rPr>
          <w:sz w:val="24"/>
          <w:szCs w:val="24"/>
        </w:rPr>
      </w:pPr>
      <w:r w:rsidRPr="00E81015">
        <w:rPr>
          <w:b/>
          <w:sz w:val="24"/>
          <w:szCs w:val="24"/>
        </w:rPr>
        <w:t>Planning a Garden</w:t>
      </w:r>
      <w:r w:rsidRPr="00E81015">
        <w:rPr>
          <w:sz w:val="24"/>
          <w:szCs w:val="24"/>
        </w:rPr>
        <w:t xml:space="preserve">: find a spot: measure and draw plan: fence it:  1 star </w:t>
      </w:r>
      <w:proofErr w:type="gramStart"/>
      <w:r w:rsidRPr="00E81015">
        <w:rPr>
          <w:sz w:val="24"/>
          <w:szCs w:val="24"/>
        </w:rPr>
        <w:t>picket</w:t>
      </w:r>
      <w:proofErr w:type="gramEnd"/>
      <w:r w:rsidRPr="00E81015">
        <w:rPr>
          <w:sz w:val="24"/>
          <w:szCs w:val="24"/>
        </w:rPr>
        <w:t xml:space="preserve"> each metre, how many, how much chicken wire?  If pickets are $5 and wire $9/m, what’s cost? Garden beds?  How many? Etc</w:t>
      </w:r>
    </w:p>
    <w:p w:rsidR="00E81015" w:rsidRPr="00E81015" w:rsidRDefault="00E81015" w:rsidP="00E81015">
      <w:pPr>
        <w:pStyle w:val="ListParagraph"/>
        <w:numPr>
          <w:ilvl w:val="0"/>
          <w:numId w:val="26"/>
        </w:numPr>
        <w:spacing w:after="0"/>
        <w:rPr>
          <w:sz w:val="24"/>
          <w:szCs w:val="24"/>
        </w:rPr>
      </w:pPr>
      <w:r w:rsidRPr="00E81015">
        <w:rPr>
          <w:sz w:val="24"/>
          <w:szCs w:val="24"/>
        </w:rPr>
        <w:t>What other things in the school could you use to develop maths knowledge?</w:t>
      </w:r>
    </w:p>
    <w:p w:rsidR="00E81015" w:rsidRDefault="00E81015" w:rsidP="00C9294C">
      <w:pPr>
        <w:spacing w:after="0"/>
        <w:rPr>
          <w:b/>
          <w:sz w:val="28"/>
          <w:szCs w:val="28"/>
          <w:u w:val="single"/>
        </w:rPr>
      </w:pPr>
    </w:p>
    <w:p w:rsidR="00391C5B" w:rsidRDefault="007818A5" w:rsidP="00C9294C">
      <w:pPr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Possible Relevant Contexts for Maths Teaching</w:t>
      </w:r>
    </w:p>
    <w:p w:rsidR="007818A5" w:rsidRPr="00E81015" w:rsidRDefault="007818A5" w:rsidP="00E81015">
      <w:pPr>
        <w:pStyle w:val="ListParagraph"/>
        <w:numPr>
          <w:ilvl w:val="0"/>
          <w:numId w:val="27"/>
        </w:numPr>
        <w:spacing w:after="0"/>
        <w:rPr>
          <w:b/>
          <w:sz w:val="24"/>
          <w:szCs w:val="24"/>
        </w:rPr>
      </w:pPr>
      <w:r w:rsidRPr="00E81015">
        <w:rPr>
          <w:b/>
          <w:sz w:val="24"/>
          <w:szCs w:val="24"/>
        </w:rPr>
        <w:t>Family Trees/Family webs (as not just linear)</w:t>
      </w:r>
    </w:p>
    <w:p w:rsidR="007818A5" w:rsidRPr="00E81015" w:rsidRDefault="007818A5" w:rsidP="00E81015">
      <w:pPr>
        <w:spacing w:after="0"/>
        <w:rPr>
          <w:sz w:val="24"/>
          <w:szCs w:val="24"/>
        </w:rPr>
      </w:pPr>
      <w:r w:rsidRPr="00E81015">
        <w:rPr>
          <w:sz w:val="24"/>
          <w:szCs w:val="24"/>
        </w:rPr>
        <w:t>Representing the web in different ways</w:t>
      </w:r>
    </w:p>
    <w:p w:rsidR="007818A5" w:rsidRPr="00E81015" w:rsidRDefault="007818A5" w:rsidP="00E81015">
      <w:pPr>
        <w:spacing w:after="0"/>
        <w:rPr>
          <w:sz w:val="24"/>
          <w:szCs w:val="24"/>
        </w:rPr>
      </w:pPr>
      <w:r w:rsidRPr="00E81015">
        <w:rPr>
          <w:sz w:val="24"/>
          <w:szCs w:val="24"/>
        </w:rPr>
        <w:t>Using algebra to describe connections</w:t>
      </w:r>
    </w:p>
    <w:p w:rsidR="007818A5" w:rsidRPr="00E81015" w:rsidRDefault="007818A5" w:rsidP="00E81015">
      <w:pPr>
        <w:spacing w:after="0"/>
        <w:rPr>
          <w:sz w:val="24"/>
          <w:szCs w:val="24"/>
        </w:rPr>
      </w:pPr>
      <w:r w:rsidRPr="00E81015">
        <w:rPr>
          <w:sz w:val="24"/>
          <w:szCs w:val="24"/>
        </w:rPr>
        <w:t>The point of relationship as an intersection on a graph</w:t>
      </w:r>
    </w:p>
    <w:p w:rsidR="007818A5" w:rsidRPr="00E81015" w:rsidRDefault="007818A5" w:rsidP="00E81015">
      <w:pPr>
        <w:pStyle w:val="ListParagraph"/>
        <w:numPr>
          <w:ilvl w:val="0"/>
          <w:numId w:val="27"/>
        </w:numPr>
        <w:spacing w:after="0"/>
        <w:rPr>
          <w:b/>
          <w:sz w:val="24"/>
          <w:szCs w:val="24"/>
        </w:rPr>
      </w:pPr>
      <w:r w:rsidRPr="00E81015">
        <w:rPr>
          <w:b/>
          <w:sz w:val="24"/>
          <w:szCs w:val="24"/>
        </w:rPr>
        <w:t>Catering for Big Events</w:t>
      </w:r>
    </w:p>
    <w:p w:rsidR="007818A5" w:rsidRPr="00E81015" w:rsidRDefault="007818A5" w:rsidP="00E81015">
      <w:pPr>
        <w:spacing w:after="0"/>
        <w:rPr>
          <w:sz w:val="24"/>
          <w:szCs w:val="24"/>
        </w:rPr>
      </w:pPr>
      <w:r w:rsidRPr="00E81015">
        <w:rPr>
          <w:sz w:val="24"/>
          <w:szCs w:val="24"/>
        </w:rPr>
        <w:t>Ways of learning and knowing (recipes etc) through retention, recall, procedures, numbers, quantities etc</w:t>
      </w:r>
    </w:p>
    <w:p w:rsidR="007818A5" w:rsidRPr="00E81015" w:rsidRDefault="007818A5" w:rsidP="00E81015">
      <w:pPr>
        <w:pStyle w:val="ListParagraph"/>
        <w:numPr>
          <w:ilvl w:val="0"/>
          <w:numId w:val="27"/>
        </w:numPr>
        <w:spacing w:after="0"/>
        <w:rPr>
          <w:b/>
          <w:sz w:val="24"/>
          <w:szCs w:val="24"/>
        </w:rPr>
      </w:pPr>
      <w:r w:rsidRPr="00E81015">
        <w:rPr>
          <w:b/>
          <w:sz w:val="24"/>
          <w:szCs w:val="24"/>
        </w:rPr>
        <w:t>Card Games</w:t>
      </w:r>
    </w:p>
    <w:p w:rsidR="007818A5" w:rsidRPr="00E81015" w:rsidRDefault="007818A5" w:rsidP="00E81015">
      <w:pPr>
        <w:spacing w:after="0"/>
        <w:rPr>
          <w:sz w:val="24"/>
          <w:szCs w:val="24"/>
        </w:rPr>
      </w:pPr>
      <w:r w:rsidRPr="00E81015">
        <w:rPr>
          <w:sz w:val="24"/>
          <w:szCs w:val="24"/>
        </w:rPr>
        <w:t>Processes/organising factors that govern ‘the game’: who you can play with, how you move between games, scoring, choice of games (pokies, cards etc) and numerate reasons for this</w:t>
      </w:r>
    </w:p>
    <w:p w:rsidR="007818A5" w:rsidRPr="00E81015" w:rsidRDefault="007818A5" w:rsidP="00E81015">
      <w:pPr>
        <w:pStyle w:val="ListParagraph"/>
        <w:numPr>
          <w:ilvl w:val="0"/>
          <w:numId w:val="27"/>
        </w:numPr>
        <w:spacing w:after="0"/>
        <w:rPr>
          <w:b/>
          <w:sz w:val="24"/>
          <w:szCs w:val="24"/>
        </w:rPr>
      </w:pPr>
      <w:r w:rsidRPr="00E81015">
        <w:rPr>
          <w:b/>
          <w:sz w:val="24"/>
          <w:szCs w:val="24"/>
        </w:rPr>
        <w:lastRenderedPageBreak/>
        <w:t>Shopping for Christmas</w:t>
      </w:r>
    </w:p>
    <w:p w:rsidR="007818A5" w:rsidRPr="00E81015" w:rsidRDefault="007818A5" w:rsidP="00E81015">
      <w:pPr>
        <w:spacing w:after="0"/>
        <w:ind w:left="360"/>
        <w:rPr>
          <w:sz w:val="24"/>
          <w:szCs w:val="24"/>
        </w:rPr>
      </w:pPr>
      <w:r w:rsidRPr="00E81015">
        <w:rPr>
          <w:sz w:val="24"/>
          <w:szCs w:val="24"/>
        </w:rPr>
        <w:t xml:space="preserve">Catering decisions for large extended family come to stay; Christmas </w:t>
      </w:r>
      <w:proofErr w:type="gramStart"/>
      <w:r w:rsidRPr="00E81015">
        <w:rPr>
          <w:sz w:val="24"/>
          <w:szCs w:val="24"/>
        </w:rPr>
        <w:t>hamper</w:t>
      </w:r>
      <w:proofErr w:type="gramEnd"/>
      <w:r w:rsidRPr="00E81015">
        <w:rPr>
          <w:sz w:val="24"/>
          <w:szCs w:val="24"/>
        </w:rPr>
        <w:t xml:space="preserve"> clubs</w:t>
      </w:r>
    </w:p>
    <w:p w:rsidR="007818A5" w:rsidRPr="00E81015" w:rsidRDefault="007818A5" w:rsidP="00E81015">
      <w:pPr>
        <w:pStyle w:val="ListParagraph"/>
        <w:numPr>
          <w:ilvl w:val="0"/>
          <w:numId w:val="27"/>
        </w:numPr>
        <w:spacing w:after="0"/>
        <w:rPr>
          <w:b/>
          <w:sz w:val="24"/>
          <w:szCs w:val="24"/>
        </w:rPr>
      </w:pPr>
      <w:r w:rsidRPr="00E81015">
        <w:rPr>
          <w:b/>
          <w:sz w:val="24"/>
          <w:szCs w:val="24"/>
        </w:rPr>
        <w:t>Stories</w:t>
      </w:r>
    </w:p>
    <w:p w:rsidR="007818A5" w:rsidRPr="00E81015" w:rsidRDefault="007818A5" w:rsidP="00E81015">
      <w:pPr>
        <w:spacing w:after="0"/>
        <w:rPr>
          <w:sz w:val="24"/>
          <w:szCs w:val="24"/>
        </w:rPr>
      </w:pPr>
      <w:r w:rsidRPr="00E81015">
        <w:rPr>
          <w:sz w:val="24"/>
          <w:szCs w:val="24"/>
        </w:rPr>
        <w:t xml:space="preserve">What numeracy stories </w:t>
      </w:r>
      <w:r w:rsidR="000E34F5" w:rsidRPr="00E81015">
        <w:rPr>
          <w:sz w:val="24"/>
          <w:szCs w:val="24"/>
        </w:rPr>
        <w:t>are told?  About setting a routine, storing food, travel, socialising, shopping?  How could you create maths tasks from these stories?</w:t>
      </w:r>
    </w:p>
    <w:p w:rsidR="005A247B" w:rsidRDefault="005A247B">
      <w:pPr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t>Any More?</w:t>
      </w:r>
      <w:proofErr w:type="gramEnd"/>
    </w:p>
    <w:p w:rsidR="00381808" w:rsidRDefault="00381808" w:rsidP="00C9294C">
      <w:pPr>
        <w:spacing w:after="0"/>
        <w:rPr>
          <w:b/>
          <w:sz w:val="28"/>
          <w:szCs w:val="28"/>
          <w:u w:val="single"/>
        </w:rPr>
      </w:pPr>
    </w:p>
    <w:p w:rsidR="000E34F5" w:rsidRPr="003C0A3F" w:rsidRDefault="003C0A3F" w:rsidP="00C9294C">
      <w:pPr>
        <w:spacing w:after="0"/>
        <w:rPr>
          <w:b/>
          <w:sz w:val="28"/>
          <w:szCs w:val="28"/>
          <w:u w:val="single"/>
        </w:rPr>
      </w:pPr>
      <w:r w:rsidRPr="003C0A3F">
        <w:rPr>
          <w:b/>
          <w:sz w:val="28"/>
          <w:szCs w:val="28"/>
          <w:u w:val="single"/>
        </w:rPr>
        <w:t>Classroom Strategies</w:t>
      </w:r>
    </w:p>
    <w:p w:rsidR="003C0A3F" w:rsidRP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>Use constructivist teaching to build on knowledge and skills</w:t>
      </w:r>
    </w:p>
    <w:p w:rsidR="003C0A3F" w:rsidRP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>Ensure learners know what maths and what numeracy is (training and playing the game)</w:t>
      </w:r>
    </w:p>
    <w:p w:rsidR="003C0A3F" w:rsidRP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 xml:space="preserve">Recognise </w:t>
      </w:r>
      <w:proofErr w:type="spellStart"/>
      <w:r w:rsidRPr="003C0A3F">
        <w:rPr>
          <w:sz w:val="24"/>
          <w:szCs w:val="24"/>
        </w:rPr>
        <w:t>numeracies</w:t>
      </w:r>
      <w:proofErr w:type="spellEnd"/>
      <w:r w:rsidRPr="003C0A3F">
        <w:rPr>
          <w:sz w:val="24"/>
          <w:szCs w:val="24"/>
        </w:rPr>
        <w:t xml:space="preserve"> learners have in their own settings and transfer to the classroom</w:t>
      </w:r>
    </w:p>
    <w:p w:rsidR="003C0A3F" w:rsidRP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 xml:space="preserve">Borrow literacy frameworks and apply to numeracy </w:t>
      </w:r>
    </w:p>
    <w:p w:rsidR="003C0A3F" w:rsidRPr="003C0A3F" w:rsidRDefault="003C0A3F" w:rsidP="003C0A3F">
      <w:pPr>
        <w:pStyle w:val="ListParagraph"/>
        <w:numPr>
          <w:ilvl w:val="1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>e.g. numeracy circles (discuss/tell stories about maths tasks done rather than stories read)</w:t>
      </w:r>
    </w:p>
    <w:p w:rsidR="003C0A3F" w:rsidRPr="003C0A3F" w:rsidRDefault="003C0A3F" w:rsidP="003C0A3F">
      <w:pPr>
        <w:pStyle w:val="ListParagraph"/>
        <w:numPr>
          <w:ilvl w:val="1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 xml:space="preserve">e.g. Accelerated Literacy scaffolding of language, </w:t>
      </w:r>
      <w:proofErr w:type="spellStart"/>
      <w:r w:rsidRPr="003C0A3F">
        <w:rPr>
          <w:sz w:val="24"/>
          <w:szCs w:val="24"/>
        </w:rPr>
        <w:t>preformulation</w:t>
      </w:r>
      <w:proofErr w:type="spellEnd"/>
      <w:r w:rsidRPr="003C0A3F">
        <w:rPr>
          <w:sz w:val="24"/>
          <w:szCs w:val="24"/>
        </w:rPr>
        <w:t xml:space="preserve"> of questions (avoid what, why, where, but first prepare learner with knowledge to answer question, then reinforce and expand on answer)</w:t>
      </w:r>
    </w:p>
    <w:p w:rsidR="003C0A3F" w:rsidRP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>Look for use of patterns in everyday life: e.g. how people play games</w:t>
      </w:r>
    </w:p>
    <w:p w:rsidR="003C0A3F" w:rsidRP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>Listen to questions learners ask and identify language they use (what nouns and verbs do they use?)</w:t>
      </w:r>
    </w:p>
    <w:p w:rsidR="003C0A3F" w:rsidRP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>Group problem solving</w:t>
      </w:r>
      <w:r w:rsidR="005A247B">
        <w:rPr>
          <w:sz w:val="24"/>
          <w:szCs w:val="24"/>
        </w:rPr>
        <w:t xml:space="preserve"> learning teams so students work together to support their learning</w:t>
      </w:r>
    </w:p>
    <w:p w:rsidR="003C0A3F" w:rsidRP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>Link new learning and old learning:  new skills in familiar contexts, familiar skills in new contexts</w:t>
      </w:r>
    </w:p>
    <w:p w:rsidR="003C0A3F" w:rsidRP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>Consider learner may not be seeing the maths because the context is too distracting, unfamiliar, interesting than the maths</w:t>
      </w:r>
    </w:p>
    <w:p w:rsid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 w:rsidRPr="003C0A3F">
        <w:rPr>
          <w:sz w:val="24"/>
          <w:szCs w:val="24"/>
        </w:rPr>
        <w:t xml:space="preserve">Don’t assume learners can link </w:t>
      </w:r>
      <w:r>
        <w:rPr>
          <w:sz w:val="24"/>
          <w:szCs w:val="24"/>
        </w:rPr>
        <w:t>classroom maths to contexts outside.  Teach how it can be applied.</w:t>
      </w:r>
    </w:p>
    <w:p w:rsid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Allow for different ways of doing things</w:t>
      </w:r>
      <w:r w:rsidR="005A247B">
        <w:rPr>
          <w:sz w:val="24"/>
          <w:szCs w:val="24"/>
        </w:rPr>
        <w:t>, and for play and creativity with maths:  real-life situation to concrete simulations in the classroom to pencil and paper representation, to ICT then back to real life.</w:t>
      </w:r>
    </w:p>
    <w:p w:rsid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Point out to learners when they’re doing maths in any situation and explain the maths they are doing.  They may not realise they’re doing maths!</w:t>
      </w:r>
    </w:p>
    <w:p w:rsid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Focus on the numeracy problems learner face in homes and community and build maths content on that.</w:t>
      </w:r>
    </w:p>
    <w:p w:rsidR="003C0A3F" w:rsidRDefault="003C0A3F" w:rsidP="003C0A3F">
      <w:pPr>
        <w:pStyle w:val="ListParagraph"/>
        <w:numPr>
          <w:ilvl w:val="0"/>
          <w:numId w:val="25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Make the learning experiences such that they become stories for learners to tell.</w:t>
      </w:r>
    </w:p>
    <w:p w:rsidR="003C0A3F" w:rsidRDefault="003C0A3F" w:rsidP="00C9294C">
      <w:pPr>
        <w:spacing w:after="0"/>
        <w:rPr>
          <w:sz w:val="24"/>
          <w:szCs w:val="24"/>
        </w:rPr>
      </w:pPr>
    </w:p>
    <w:p w:rsidR="007818A5" w:rsidRPr="007818A5" w:rsidRDefault="007818A5" w:rsidP="00C9294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Ref:  Case Study:  Numeracy in Indigenous Communities from: </w:t>
      </w:r>
      <w:r w:rsidRPr="007818A5">
        <w:rPr>
          <w:sz w:val="24"/>
          <w:szCs w:val="24"/>
        </w:rPr>
        <w:t>http://www.whatworks.edu.au/dbAction.do?cmd=displaySitePage1&amp;subcmd=select&amp;id=42</w:t>
      </w:r>
    </w:p>
    <w:p w:rsidR="00391C5B" w:rsidRDefault="00391C5B" w:rsidP="00C9294C">
      <w:pPr>
        <w:spacing w:after="0"/>
        <w:rPr>
          <w:b/>
          <w:sz w:val="28"/>
          <w:szCs w:val="28"/>
          <w:u w:val="single"/>
        </w:rPr>
      </w:pPr>
    </w:p>
    <w:p w:rsidR="005A247B" w:rsidRDefault="005A247B" w:rsidP="00C9294C">
      <w:pPr>
        <w:spacing w:after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TASK:  </w:t>
      </w:r>
    </w:p>
    <w:p w:rsidR="005A247B" w:rsidRDefault="005A247B" w:rsidP="00C9294C">
      <w:pPr>
        <w:spacing w:after="0"/>
        <w:rPr>
          <w:sz w:val="24"/>
          <w:szCs w:val="24"/>
        </w:rPr>
      </w:pPr>
      <w:r>
        <w:rPr>
          <w:sz w:val="24"/>
          <w:szCs w:val="24"/>
        </w:rPr>
        <w:t>Group these 14 strategies into 2-3 groups with a heading for each group</w:t>
      </w:r>
    </w:p>
    <w:p w:rsidR="005A247B" w:rsidRDefault="005A247B" w:rsidP="00C9294C">
      <w:pPr>
        <w:spacing w:after="0"/>
        <w:rPr>
          <w:sz w:val="24"/>
          <w:szCs w:val="24"/>
        </w:rPr>
      </w:pPr>
      <w:r>
        <w:rPr>
          <w:sz w:val="24"/>
          <w:szCs w:val="24"/>
        </w:rPr>
        <w:t>Which group or individual strategy do you think is most significant?</w:t>
      </w:r>
    </w:p>
    <w:p w:rsidR="005A247B" w:rsidRPr="005A247B" w:rsidRDefault="005A247B" w:rsidP="00C9294C">
      <w:pPr>
        <w:spacing w:after="0"/>
        <w:rPr>
          <w:sz w:val="24"/>
          <w:szCs w:val="24"/>
        </w:rPr>
      </w:pPr>
      <w:r>
        <w:rPr>
          <w:sz w:val="24"/>
          <w:szCs w:val="24"/>
        </w:rPr>
        <w:t>How can you apply one or more strategy to a particular lesson or classroom routine?</w:t>
      </w:r>
    </w:p>
    <w:p w:rsidR="00391C5B" w:rsidRDefault="00391C5B" w:rsidP="00C9294C">
      <w:pPr>
        <w:spacing w:after="0"/>
        <w:rPr>
          <w:b/>
          <w:sz w:val="28"/>
          <w:szCs w:val="28"/>
          <w:u w:val="single"/>
        </w:rPr>
      </w:pPr>
    </w:p>
    <w:p w:rsidR="00E81015" w:rsidRDefault="00E8101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br w:type="page"/>
      </w:r>
    </w:p>
    <w:p w:rsidR="001F4CA6" w:rsidRDefault="000917C7" w:rsidP="00C9294C">
      <w:pPr>
        <w:spacing w:after="0"/>
      </w:pPr>
      <w:r w:rsidRPr="000917C7">
        <w:rPr>
          <w:b/>
          <w:sz w:val="28"/>
          <w:szCs w:val="28"/>
          <w:u w:val="single"/>
        </w:rPr>
        <w:lastRenderedPageBreak/>
        <w:t xml:space="preserve">What </w:t>
      </w:r>
      <w:r w:rsidR="00381808">
        <w:rPr>
          <w:b/>
          <w:sz w:val="28"/>
          <w:szCs w:val="28"/>
          <w:u w:val="single"/>
        </w:rPr>
        <w:t>Is Making</w:t>
      </w:r>
      <w:r w:rsidRPr="000917C7">
        <w:rPr>
          <w:b/>
          <w:sz w:val="28"/>
          <w:szCs w:val="28"/>
          <w:u w:val="single"/>
        </w:rPr>
        <w:t xml:space="preserve"> a Difference?</w:t>
      </w:r>
      <w:r w:rsidR="000E34F5">
        <w:rPr>
          <w:b/>
          <w:sz w:val="28"/>
          <w:szCs w:val="28"/>
          <w:u w:val="single"/>
        </w:rPr>
        <w:t xml:space="preserve">  </w:t>
      </w:r>
      <w:r w:rsidR="00391C5B">
        <w:t>4</w:t>
      </w:r>
      <w:r>
        <w:t xml:space="preserve"> </w:t>
      </w:r>
      <w:proofErr w:type="gramStart"/>
      <w:r>
        <w:t>Projects  (</w:t>
      </w:r>
      <w:proofErr w:type="gramEnd"/>
      <w:r>
        <w:t>Ref: Thornton, Stephen, 2012,  PowerPoint ETL203 week 5, CDU)</w:t>
      </w:r>
    </w:p>
    <w:p w:rsidR="000917C7" w:rsidRDefault="000917C7" w:rsidP="001F4CA6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4"/>
          <w:szCs w:val="24"/>
        </w:rPr>
      </w:pPr>
    </w:p>
    <w:p w:rsidR="001F4CA6" w:rsidRPr="00E81015" w:rsidRDefault="0038306E" w:rsidP="001F4CA6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8"/>
          <w:szCs w:val="28"/>
        </w:rPr>
      </w:pPr>
      <w:r w:rsidRPr="00E81015">
        <w:rPr>
          <w:rFonts w:cs="Calibri"/>
          <w:b/>
          <w:color w:val="000000"/>
          <w:sz w:val="28"/>
          <w:szCs w:val="28"/>
        </w:rPr>
        <w:t xml:space="preserve">1: </w:t>
      </w:r>
      <w:r w:rsidR="001F4CA6" w:rsidRPr="00E81015">
        <w:rPr>
          <w:rFonts w:cs="Calibri"/>
          <w:b/>
          <w:color w:val="000000"/>
          <w:sz w:val="28"/>
          <w:szCs w:val="28"/>
        </w:rPr>
        <w:t>Mathematics in Indigenous Communities</w:t>
      </w:r>
      <w:r w:rsidR="000917C7" w:rsidRPr="00E81015">
        <w:rPr>
          <w:rFonts w:cs="Calibri"/>
          <w:b/>
          <w:color w:val="000000"/>
          <w:sz w:val="28"/>
          <w:szCs w:val="28"/>
        </w:rPr>
        <w:t xml:space="preserve">: a CDU </w:t>
      </w:r>
      <w:r w:rsidRPr="00E81015">
        <w:rPr>
          <w:rFonts w:cs="Calibri"/>
          <w:b/>
          <w:color w:val="000000"/>
          <w:sz w:val="28"/>
          <w:szCs w:val="28"/>
        </w:rPr>
        <w:t>Yolnyu Community Joint Project</w:t>
      </w:r>
      <w:r w:rsidR="000917C7" w:rsidRPr="00E81015">
        <w:rPr>
          <w:rFonts w:cs="Calibri"/>
          <w:b/>
          <w:color w:val="000000"/>
          <w:sz w:val="28"/>
          <w:szCs w:val="28"/>
        </w:rPr>
        <w:t xml:space="preserve"> </w:t>
      </w:r>
    </w:p>
    <w:p w:rsidR="001F4CA6" w:rsidRPr="001F4CA6" w:rsidRDefault="001F4CA6" w:rsidP="001F4CA6">
      <w:pPr>
        <w:autoSpaceDE w:val="0"/>
        <w:autoSpaceDN w:val="0"/>
        <w:adjustRightInd w:val="0"/>
        <w:spacing w:after="0" w:line="240" w:lineRule="auto"/>
        <w:rPr>
          <w:rFonts w:cs="Calibri"/>
          <w:color w:val="0000FF"/>
          <w:sz w:val="24"/>
          <w:szCs w:val="24"/>
        </w:rPr>
      </w:pPr>
      <w:r w:rsidRPr="001F4CA6">
        <w:rPr>
          <w:rFonts w:cs="Calibri"/>
          <w:color w:val="0000FF"/>
          <w:sz w:val="24"/>
          <w:szCs w:val="24"/>
        </w:rPr>
        <w:t>http://www.cdu.edu.au/centres/macp/</w:t>
      </w:r>
    </w:p>
    <w:p w:rsidR="001F4CA6" w:rsidRPr="00391C5B" w:rsidRDefault="001F4CA6" w:rsidP="001F4CA6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4"/>
          <w:szCs w:val="24"/>
        </w:rPr>
      </w:pPr>
      <w:r w:rsidRPr="00391C5B">
        <w:rPr>
          <w:rFonts w:cs="Calibri"/>
          <w:b/>
          <w:color w:val="000000"/>
          <w:sz w:val="24"/>
          <w:szCs w:val="24"/>
        </w:rPr>
        <w:t>The findings:</w:t>
      </w:r>
    </w:p>
    <w:p w:rsidR="001F4CA6" w:rsidRPr="000E34F5" w:rsidRDefault="001F4CA6" w:rsidP="0038306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0E34F5">
        <w:rPr>
          <w:rFonts w:cs="Calibri"/>
          <w:color w:val="000000"/>
        </w:rPr>
        <w:t xml:space="preserve">Before </w:t>
      </w:r>
      <w:proofErr w:type="spellStart"/>
      <w:r w:rsidRPr="000E34F5">
        <w:rPr>
          <w:rFonts w:cs="Calibri"/>
          <w:color w:val="000000"/>
        </w:rPr>
        <w:t>Yolŋu</w:t>
      </w:r>
      <w:proofErr w:type="spellEnd"/>
      <w:r w:rsidRPr="000E34F5">
        <w:rPr>
          <w:rFonts w:cs="Calibri"/>
          <w:color w:val="000000"/>
        </w:rPr>
        <w:t xml:space="preserve"> children can benefit from schooling they need to have a strong sense</w:t>
      </w:r>
      <w:r w:rsidR="000917C7" w:rsidRPr="000E34F5">
        <w:rPr>
          <w:rFonts w:cs="Calibri"/>
          <w:color w:val="000000"/>
        </w:rPr>
        <w:t xml:space="preserve"> </w:t>
      </w:r>
      <w:r w:rsidRPr="000E34F5">
        <w:rPr>
          <w:rFonts w:cs="Calibri"/>
          <w:color w:val="000000"/>
        </w:rPr>
        <w:t xml:space="preserve">of their own </w:t>
      </w:r>
      <w:proofErr w:type="spellStart"/>
      <w:r w:rsidRPr="000E34F5">
        <w:rPr>
          <w:rFonts w:cs="Calibri"/>
          <w:color w:val="000000"/>
        </w:rPr>
        <w:t>Yolŋu</w:t>
      </w:r>
      <w:proofErr w:type="spellEnd"/>
      <w:r w:rsidRPr="000E34F5">
        <w:rPr>
          <w:rFonts w:cs="Calibri"/>
          <w:color w:val="000000"/>
        </w:rPr>
        <w:t xml:space="preserve"> identity.</w:t>
      </w:r>
    </w:p>
    <w:p w:rsidR="001F4CA6" w:rsidRPr="000E34F5" w:rsidRDefault="001F4CA6" w:rsidP="0038306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0E34F5">
        <w:rPr>
          <w:rFonts w:cs="Calibri"/>
          <w:color w:val="000000"/>
        </w:rPr>
        <w:t>The sorts of investments (</w:t>
      </w:r>
      <w:proofErr w:type="spellStart"/>
      <w:r w:rsidRPr="000E34F5">
        <w:rPr>
          <w:rFonts w:cs="Calibri"/>
          <w:color w:val="000000"/>
        </w:rPr>
        <w:t>balyunmirr</w:t>
      </w:r>
      <w:proofErr w:type="spellEnd"/>
      <w:r w:rsidRPr="000E34F5">
        <w:rPr>
          <w:rFonts w:cs="Calibri"/>
          <w:color w:val="000000"/>
        </w:rPr>
        <w:t>) and connections (</w:t>
      </w:r>
      <w:proofErr w:type="spellStart"/>
      <w:r w:rsidRPr="000E34F5">
        <w:rPr>
          <w:rFonts w:cs="Calibri"/>
          <w:color w:val="000000"/>
        </w:rPr>
        <w:t>djalkiri</w:t>
      </w:r>
      <w:proofErr w:type="spellEnd"/>
      <w:r w:rsidRPr="000E34F5">
        <w:rPr>
          <w:rFonts w:cs="Calibri"/>
          <w:color w:val="000000"/>
        </w:rPr>
        <w:t xml:space="preserve">, </w:t>
      </w:r>
      <w:proofErr w:type="spellStart"/>
      <w:r w:rsidRPr="000E34F5">
        <w:rPr>
          <w:rFonts w:cs="Calibri"/>
          <w:color w:val="000000"/>
        </w:rPr>
        <w:t>gurrutu</w:t>
      </w:r>
      <w:proofErr w:type="spellEnd"/>
      <w:r w:rsidRPr="000E34F5">
        <w:rPr>
          <w:rFonts w:cs="Calibri"/>
          <w:color w:val="000000"/>
        </w:rPr>
        <w:t>) which</w:t>
      </w:r>
      <w:r w:rsidR="000917C7" w:rsidRPr="000E34F5">
        <w:rPr>
          <w:rFonts w:cs="Calibri"/>
          <w:color w:val="000000"/>
        </w:rPr>
        <w:t xml:space="preserve"> </w:t>
      </w:r>
      <w:r w:rsidRPr="000E34F5">
        <w:rPr>
          <w:rFonts w:cs="Calibri"/>
          <w:color w:val="000000"/>
        </w:rPr>
        <w:t xml:space="preserve">constitute </w:t>
      </w:r>
      <w:proofErr w:type="spellStart"/>
      <w:r w:rsidRPr="000E34F5">
        <w:rPr>
          <w:rFonts w:cs="Calibri"/>
          <w:color w:val="000000"/>
        </w:rPr>
        <w:t>Yolŋu</w:t>
      </w:r>
      <w:proofErr w:type="spellEnd"/>
      <w:r w:rsidRPr="000E34F5">
        <w:rPr>
          <w:rFonts w:cs="Calibri"/>
          <w:color w:val="000000"/>
        </w:rPr>
        <w:t xml:space="preserve"> identity are often understood as a form of logical reasoning, or</w:t>
      </w:r>
      <w:r w:rsidR="000917C7" w:rsidRPr="000E34F5">
        <w:rPr>
          <w:rFonts w:cs="Calibri"/>
          <w:color w:val="000000"/>
        </w:rPr>
        <w:t xml:space="preserve"> </w:t>
      </w:r>
      <w:r w:rsidRPr="000E34F5">
        <w:rPr>
          <w:rFonts w:cs="Calibri"/>
          <w:color w:val="000000"/>
        </w:rPr>
        <w:t xml:space="preserve">mathematics. This is what is meant when </w:t>
      </w:r>
      <w:proofErr w:type="spellStart"/>
      <w:r w:rsidRPr="000E34F5">
        <w:rPr>
          <w:rFonts w:cs="Calibri"/>
          <w:color w:val="000000"/>
        </w:rPr>
        <w:t>Yolŋu</w:t>
      </w:r>
      <w:proofErr w:type="spellEnd"/>
      <w:r w:rsidRPr="000E34F5">
        <w:rPr>
          <w:rFonts w:cs="Calibri"/>
          <w:color w:val="000000"/>
        </w:rPr>
        <w:t xml:space="preserve"> people refer to ‘</w:t>
      </w:r>
      <w:proofErr w:type="spellStart"/>
      <w:r w:rsidRPr="000E34F5">
        <w:rPr>
          <w:rFonts w:cs="Calibri"/>
          <w:color w:val="000000"/>
        </w:rPr>
        <w:t>Yolngu</w:t>
      </w:r>
      <w:proofErr w:type="spellEnd"/>
      <w:r w:rsidRPr="000E34F5">
        <w:rPr>
          <w:rFonts w:cs="Calibri"/>
          <w:color w:val="000000"/>
        </w:rPr>
        <w:t xml:space="preserve"> </w:t>
      </w:r>
      <w:proofErr w:type="gramStart"/>
      <w:r w:rsidRPr="000E34F5">
        <w:rPr>
          <w:rFonts w:cs="Calibri"/>
          <w:color w:val="000000"/>
        </w:rPr>
        <w:t>maths’</w:t>
      </w:r>
      <w:proofErr w:type="gramEnd"/>
      <w:r w:rsidRPr="000E34F5">
        <w:rPr>
          <w:rFonts w:cs="Calibri"/>
          <w:color w:val="000000"/>
        </w:rPr>
        <w:t>.</w:t>
      </w:r>
    </w:p>
    <w:p w:rsidR="001F4CA6" w:rsidRPr="000E34F5" w:rsidRDefault="001F4CA6" w:rsidP="0038306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0E34F5">
        <w:rPr>
          <w:rFonts w:cs="Calibri"/>
          <w:color w:val="000000"/>
        </w:rPr>
        <w:t xml:space="preserve">There is a fundamental dislocation between the way Balanda </w:t>
      </w:r>
      <w:r w:rsidR="000E34F5" w:rsidRPr="000E34F5">
        <w:rPr>
          <w:rFonts w:cs="Calibri"/>
          <w:color w:val="000000"/>
        </w:rPr>
        <w:t xml:space="preserve">(western) </w:t>
      </w:r>
      <w:r w:rsidRPr="000E34F5">
        <w:rPr>
          <w:rFonts w:cs="Calibri"/>
          <w:color w:val="000000"/>
        </w:rPr>
        <w:t xml:space="preserve">and </w:t>
      </w:r>
      <w:proofErr w:type="spellStart"/>
      <w:r w:rsidRPr="000E34F5">
        <w:rPr>
          <w:rFonts w:cs="Calibri"/>
          <w:color w:val="000000"/>
        </w:rPr>
        <w:t>Yolŋu</w:t>
      </w:r>
      <w:proofErr w:type="spellEnd"/>
      <w:r w:rsidRPr="000E34F5">
        <w:rPr>
          <w:rFonts w:cs="Calibri"/>
          <w:color w:val="000000"/>
        </w:rPr>
        <w:t xml:space="preserve"> understand</w:t>
      </w:r>
      <w:r w:rsidR="000917C7" w:rsidRPr="000E34F5">
        <w:rPr>
          <w:rFonts w:cs="Calibri"/>
          <w:color w:val="000000"/>
        </w:rPr>
        <w:t xml:space="preserve"> </w:t>
      </w:r>
      <w:r w:rsidRPr="000E34F5">
        <w:rPr>
          <w:rFonts w:cs="Calibri"/>
          <w:color w:val="000000"/>
        </w:rPr>
        <w:t xml:space="preserve">the world. The two systems ‘do not recognise each other’. </w:t>
      </w:r>
      <w:proofErr w:type="spellStart"/>
      <w:r w:rsidRPr="000E34F5">
        <w:rPr>
          <w:rFonts w:cs="Calibri"/>
          <w:color w:val="000000"/>
        </w:rPr>
        <w:t>Yolŋu</w:t>
      </w:r>
      <w:proofErr w:type="spellEnd"/>
      <w:r w:rsidRPr="000E34F5">
        <w:rPr>
          <w:rFonts w:cs="Calibri"/>
          <w:color w:val="000000"/>
        </w:rPr>
        <w:t xml:space="preserve"> and balanda have</w:t>
      </w:r>
      <w:r w:rsidR="000917C7" w:rsidRPr="000E34F5">
        <w:rPr>
          <w:rFonts w:cs="Calibri"/>
          <w:color w:val="000000"/>
        </w:rPr>
        <w:t xml:space="preserve"> </w:t>
      </w:r>
      <w:r w:rsidRPr="000E34F5">
        <w:rPr>
          <w:rFonts w:cs="Calibri"/>
          <w:color w:val="000000"/>
        </w:rPr>
        <w:t xml:space="preserve">been working together for many years, but </w:t>
      </w:r>
      <w:proofErr w:type="spellStart"/>
      <w:r w:rsidRPr="000E34F5">
        <w:rPr>
          <w:rFonts w:cs="Calibri"/>
          <w:color w:val="000000"/>
        </w:rPr>
        <w:t>Yolŋu</w:t>
      </w:r>
      <w:proofErr w:type="spellEnd"/>
      <w:r w:rsidRPr="000E34F5">
        <w:rPr>
          <w:rFonts w:cs="Calibri"/>
          <w:color w:val="000000"/>
        </w:rPr>
        <w:t xml:space="preserve"> teachers still don’t understand</w:t>
      </w:r>
      <w:r w:rsidR="000917C7" w:rsidRPr="000E34F5">
        <w:rPr>
          <w:rFonts w:cs="Calibri"/>
          <w:color w:val="000000"/>
        </w:rPr>
        <w:t xml:space="preserve"> </w:t>
      </w:r>
      <w:r w:rsidRPr="000E34F5">
        <w:rPr>
          <w:rFonts w:cs="Calibri"/>
          <w:color w:val="000000"/>
        </w:rPr>
        <w:t xml:space="preserve">balanda maths very well, and most Balanda don’t understand the workings of </w:t>
      </w:r>
      <w:proofErr w:type="spellStart"/>
      <w:r w:rsidRPr="000E34F5">
        <w:rPr>
          <w:rFonts w:cs="Calibri"/>
          <w:color w:val="000000"/>
        </w:rPr>
        <w:t>Yolŋu</w:t>
      </w:r>
      <w:proofErr w:type="spellEnd"/>
      <w:r w:rsidR="000917C7" w:rsidRPr="000E34F5">
        <w:rPr>
          <w:rFonts w:cs="Calibri"/>
          <w:color w:val="000000"/>
        </w:rPr>
        <w:t xml:space="preserve"> </w:t>
      </w:r>
      <w:r w:rsidRPr="000E34F5">
        <w:rPr>
          <w:rFonts w:cs="Calibri"/>
          <w:color w:val="000000"/>
        </w:rPr>
        <w:t>maths.</w:t>
      </w:r>
    </w:p>
    <w:p w:rsidR="000917C7" w:rsidRPr="000E34F5" w:rsidRDefault="001F4CA6" w:rsidP="0038306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0E34F5">
        <w:rPr>
          <w:rFonts w:cs="Calibri"/>
          <w:color w:val="000000"/>
        </w:rPr>
        <w:t xml:space="preserve">It is very difficult to make theoretical connections or explain links between </w:t>
      </w:r>
      <w:proofErr w:type="spellStart"/>
      <w:r w:rsidRPr="000E34F5">
        <w:rPr>
          <w:rFonts w:cs="Calibri"/>
          <w:color w:val="000000"/>
        </w:rPr>
        <w:t>Yolŋu</w:t>
      </w:r>
      <w:proofErr w:type="spellEnd"/>
      <w:r w:rsidR="000917C7" w:rsidRPr="000E34F5">
        <w:rPr>
          <w:rFonts w:cs="Calibri"/>
          <w:color w:val="000000"/>
        </w:rPr>
        <w:t xml:space="preserve"> </w:t>
      </w:r>
      <w:r w:rsidRPr="000E34F5">
        <w:rPr>
          <w:rFonts w:cs="Calibri"/>
          <w:color w:val="000000"/>
        </w:rPr>
        <w:t>and Balanda maths.</w:t>
      </w:r>
      <w:r w:rsidRPr="000E34F5">
        <w:rPr>
          <w:rFonts w:cs="Arial"/>
        </w:rPr>
        <w:t xml:space="preserve"> </w:t>
      </w:r>
    </w:p>
    <w:p w:rsidR="001F4CA6" w:rsidRPr="000E34F5" w:rsidRDefault="001F4CA6" w:rsidP="0038306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0E34F5">
        <w:rPr>
          <w:rFonts w:cs="Calibri"/>
        </w:rPr>
        <w:t xml:space="preserve">Balanda maths has a meaningful place in </w:t>
      </w:r>
      <w:proofErr w:type="spellStart"/>
      <w:r w:rsidRPr="000E34F5">
        <w:rPr>
          <w:rFonts w:cs="Calibri"/>
        </w:rPr>
        <w:t>Yolŋu</w:t>
      </w:r>
      <w:proofErr w:type="spellEnd"/>
      <w:r w:rsidRPr="000E34F5">
        <w:rPr>
          <w:rFonts w:cs="Calibri"/>
        </w:rPr>
        <w:t xml:space="preserve"> everyday life which is easier for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>children to understand than maths in the classroom.</w:t>
      </w:r>
    </w:p>
    <w:p w:rsidR="001F4CA6" w:rsidRPr="000E34F5" w:rsidRDefault="001F4CA6" w:rsidP="0038306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0E34F5">
        <w:rPr>
          <w:rFonts w:cs="Calibri"/>
        </w:rPr>
        <w:t xml:space="preserve">The Balanda maths education of </w:t>
      </w:r>
      <w:proofErr w:type="spellStart"/>
      <w:r w:rsidRPr="000E34F5">
        <w:rPr>
          <w:rFonts w:cs="Calibri"/>
        </w:rPr>
        <w:t>Yolŋu</w:t>
      </w:r>
      <w:proofErr w:type="spellEnd"/>
      <w:r w:rsidRPr="000E34F5">
        <w:rPr>
          <w:rFonts w:cs="Calibri"/>
        </w:rPr>
        <w:t xml:space="preserve"> kids generally gets stuck at a relatively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 xml:space="preserve">simple level. There is plenty of evidence that </w:t>
      </w:r>
      <w:proofErr w:type="spellStart"/>
      <w:r w:rsidRPr="000E34F5">
        <w:rPr>
          <w:rFonts w:cs="Calibri"/>
        </w:rPr>
        <w:t>Yolŋu</w:t>
      </w:r>
      <w:proofErr w:type="spellEnd"/>
      <w:r w:rsidRPr="000E34F5">
        <w:rPr>
          <w:rFonts w:cs="Calibri"/>
        </w:rPr>
        <w:t xml:space="preserve"> kids are very bright. They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>learn well and quickly in the right context. The problem is with the school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>maths program, not with the kids.</w:t>
      </w:r>
    </w:p>
    <w:p w:rsidR="001F4CA6" w:rsidRPr="000E34F5" w:rsidRDefault="001F4CA6" w:rsidP="0038306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0E34F5">
        <w:rPr>
          <w:rFonts w:cs="Calibri"/>
        </w:rPr>
        <w:t>At the practical level, one way to begin to get past this blockage is to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 xml:space="preserve">systematically locate Balanda maths education for </w:t>
      </w:r>
      <w:proofErr w:type="spellStart"/>
      <w:r w:rsidRPr="000E34F5">
        <w:rPr>
          <w:rFonts w:cs="Calibri"/>
        </w:rPr>
        <w:t>Yolngu</w:t>
      </w:r>
      <w:proofErr w:type="spellEnd"/>
      <w:r w:rsidRPr="000E34F5">
        <w:rPr>
          <w:rFonts w:cs="Calibri"/>
        </w:rPr>
        <w:t xml:space="preserve"> kids in those aspects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 xml:space="preserve">of contemporary </w:t>
      </w:r>
      <w:proofErr w:type="spellStart"/>
      <w:r w:rsidRPr="000E34F5">
        <w:rPr>
          <w:rFonts w:cs="Calibri"/>
        </w:rPr>
        <w:t>Yolngu</w:t>
      </w:r>
      <w:proofErr w:type="spellEnd"/>
      <w:r w:rsidRPr="000E34F5">
        <w:rPr>
          <w:rFonts w:cs="Calibri"/>
        </w:rPr>
        <w:t xml:space="preserve"> life which </w:t>
      </w:r>
      <w:proofErr w:type="gramStart"/>
      <w:r w:rsidRPr="000E34F5">
        <w:rPr>
          <w:rFonts w:cs="Calibri"/>
        </w:rPr>
        <w:t>are</w:t>
      </w:r>
      <w:proofErr w:type="gramEnd"/>
      <w:r w:rsidRPr="000E34F5">
        <w:rPr>
          <w:rFonts w:cs="Calibri"/>
        </w:rPr>
        <w:t xml:space="preserve"> already ordered through balanda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>maths.</w:t>
      </w:r>
    </w:p>
    <w:p w:rsidR="001F4CA6" w:rsidRPr="000E34F5" w:rsidRDefault="001F4CA6" w:rsidP="0038306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0E34F5">
        <w:rPr>
          <w:rFonts w:cs="Calibri"/>
        </w:rPr>
        <w:t>Schooling is a lot harder now than it was when the consultants were young –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>there is a high turnover of balanda staff, balanda are no longer learning to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 xml:space="preserve">speak </w:t>
      </w:r>
      <w:proofErr w:type="spellStart"/>
      <w:r w:rsidRPr="000E34F5">
        <w:rPr>
          <w:rFonts w:cs="Calibri"/>
        </w:rPr>
        <w:t>Yolngu</w:t>
      </w:r>
      <w:proofErr w:type="spellEnd"/>
      <w:r w:rsidRPr="000E34F5">
        <w:rPr>
          <w:rFonts w:cs="Calibri"/>
        </w:rPr>
        <w:t xml:space="preserve"> languages and participate in the culture, there are many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>distractions in the community which lead children away from both school and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>traditional culture, and there is a general disinvestment in bilingual education,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>and the presence of traditional languages, cultures and elders in schools.</w:t>
      </w:r>
    </w:p>
    <w:p w:rsidR="001F4CA6" w:rsidRPr="000E34F5" w:rsidRDefault="001F4CA6" w:rsidP="0038306E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</w:pPr>
      <w:r w:rsidRPr="000E34F5">
        <w:rPr>
          <w:rFonts w:cs="Calibri"/>
        </w:rPr>
        <w:t xml:space="preserve">The </w:t>
      </w:r>
      <w:proofErr w:type="spellStart"/>
      <w:r w:rsidRPr="000E34F5">
        <w:rPr>
          <w:rFonts w:cs="Calibri"/>
        </w:rPr>
        <w:t>Yolŋu</w:t>
      </w:r>
      <w:proofErr w:type="spellEnd"/>
      <w:r w:rsidRPr="000E34F5">
        <w:rPr>
          <w:rFonts w:cs="Calibri"/>
        </w:rPr>
        <w:t xml:space="preserve"> </w:t>
      </w:r>
      <w:proofErr w:type="gramStart"/>
      <w:r w:rsidRPr="000E34F5">
        <w:rPr>
          <w:rFonts w:cs="Calibri"/>
        </w:rPr>
        <w:t>consultants,</w:t>
      </w:r>
      <w:proofErr w:type="gramEnd"/>
      <w:r w:rsidRPr="000E34F5">
        <w:rPr>
          <w:rFonts w:cs="Calibri"/>
        </w:rPr>
        <w:t xml:space="preserve"> and many other </w:t>
      </w:r>
      <w:proofErr w:type="spellStart"/>
      <w:r w:rsidRPr="000E34F5">
        <w:rPr>
          <w:rFonts w:cs="Calibri"/>
        </w:rPr>
        <w:t>Yolŋu</w:t>
      </w:r>
      <w:proofErr w:type="spellEnd"/>
      <w:r w:rsidRPr="000E34F5">
        <w:rPr>
          <w:rFonts w:cs="Calibri"/>
        </w:rPr>
        <w:t xml:space="preserve"> parents are always keen to be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>more involved in helping the school develop good mathematics curriculum</w:t>
      </w:r>
      <w:r w:rsidR="000917C7" w:rsidRPr="000E34F5">
        <w:rPr>
          <w:rFonts w:cs="Calibri"/>
        </w:rPr>
        <w:t xml:space="preserve"> </w:t>
      </w:r>
      <w:r w:rsidRPr="000E34F5">
        <w:rPr>
          <w:rFonts w:cs="Calibri"/>
        </w:rPr>
        <w:t>and teaching practices.</w:t>
      </w:r>
    </w:p>
    <w:p w:rsidR="000917C7" w:rsidRDefault="000917C7" w:rsidP="001F4CA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0917C7" w:rsidRPr="000917C7" w:rsidRDefault="0038306E" w:rsidP="000917C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FF"/>
          <w:sz w:val="24"/>
          <w:szCs w:val="24"/>
        </w:rPr>
      </w:pPr>
      <w:r w:rsidRPr="00E81015">
        <w:rPr>
          <w:rFonts w:ascii="Calibri" w:hAnsi="Calibri" w:cs="Calibri"/>
          <w:b/>
          <w:color w:val="000000"/>
          <w:sz w:val="28"/>
          <w:szCs w:val="28"/>
          <w:u w:val="single"/>
        </w:rPr>
        <w:t xml:space="preserve">2: </w:t>
      </w:r>
      <w:r w:rsidR="000917C7" w:rsidRPr="00E81015">
        <w:rPr>
          <w:rFonts w:ascii="Calibri" w:hAnsi="Calibri" w:cs="Calibri"/>
          <w:b/>
          <w:color w:val="000000"/>
          <w:sz w:val="28"/>
          <w:szCs w:val="28"/>
          <w:u w:val="single"/>
        </w:rPr>
        <w:t xml:space="preserve">What </w:t>
      </w:r>
      <w:proofErr w:type="gramStart"/>
      <w:r w:rsidR="000917C7" w:rsidRPr="00E81015">
        <w:rPr>
          <w:rFonts w:ascii="Calibri" w:hAnsi="Calibri" w:cs="Calibri"/>
          <w:b/>
          <w:color w:val="000000"/>
          <w:sz w:val="28"/>
          <w:szCs w:val="28"/>
          <w:u w:val="single"/>
        </w:rPr>
        <w:t>Works</w:t>
      </w:r>
      <w:r w:rsidR="00391C5B">
        <w:rPr>
          <w:rFonts w:ascii="Calibri" w:hAnsi="Calibri" w:cs="Calibri"/>
          <w:b/>
          <w:color w:val="000000"/>
          <w:sz w:val="24"/>
          <w:szCs w:val="24"/>
          <w:u w:val="single"/>
        </w:rPr>
        <w:t xml:space="preserve">  </w:t>
      </w:r>
      <w:r w:rsidR="000917C7" w:rsidRPr="000917C7">
        <w:rPr>
          <w:rFonts w:ascii="Calibri" w:hAnsi="Calibri" w:cs="Calibri"/>
          <w:color w:val="0000FF"/>
          <w:sz w:val="24"/>
          <w:szCs w:val="24"/>
        </w:rPr>
        <w:t>http</w:t>
      </w:r>
      <w:proofErr w:type="gramEnd"/>
      <w:r w:rsidR="000917C7" w:rsidRPr="000917C7">
        <w:rPr>
          <w:rFonts w:ascii="Calibri" w:hAnsi="Calibri" w:cs="Calibri"/>
          <w:color w:val="0000FF"/>
          <w:sz w:val="24"/>
          <w:szCs w:val="24"/>
        </w:rPr>
        <w:t>://www.whatworks.edu.au</w:t>
      </w:r>
    </w:p>
    <w:p w:rsidR="00190FA3" w:rsidRDefault="000917C7" w:rsidP="000917C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0917C7">
        <w:rPr>
          <w:rFonts w:ascii="Calibri" w:hAnsi="Calibri" w:cs="Calibri"/>
          <w:color w:val="000000"/>
          <w:sz w:val="24"/>
          <w:szCs w:val="24"/>
        </w:rPr>
        <w:t>Building awareness</w:t>
      </w:r>
      <w:r w:rsidR="00391C5B">
        <w:rPr>
          <w:rFonts w:ascii="Calibri" w:hAnsi="Calibri" w:cs="Calibri"/>
          <w:color w:val="000000"/>
          <w:sz w:val="24"/>
          <w:szCs w:val="24"/>
        </w:rPr>
        <w:tab/>
      </w:r>
      <w:r w:rsidR="00391C5B">
        <w:rPr>
          <w:rFonts w:ascii="Calibri" w:hAnsi="Calibri" w:cs="Calibri"/>
          <w:color w:val="000000"/>
          <w:sz w:val="24"/>
          <w:szCs w:val="24"/>
        </w:rPr>
        <w:tab/>
      </w:r>
      <w:r w:rsidR="00391C5B">
        <w:rPr>
          <w:rFonts w:ascii="Calibri" w:hAnsi="Calibri" w:cs="Calibri"/>
          <w:color w:val="000000"/>
          <w:sz w:val="24"/>
          <w:szCs w:val="24"/>
        </w:rPr>
        <w:tab/>
      </w:r>
      <w:proofErr w:type="gramStart"/>
      <w:r w:rsidRPr="000E34F5">
        <w:rPr>
          <w:rFonts w:ascii="Calibri" w:hAnsi="Calibri" w:cs="Calibri"/>
          <w:b/>
          <w:color w:val="000000"/>
          <w:sz w:val="24"/>
          <w:szCs w:val="24"/>
        </w:rPr>
        <w:t>Forming</w:t>
      </w:r>
      <w:proofErr w:type="gramEnd"/>
      <w:r w:rsidRPr="000E34F5">
        <w:rPr>
          <w:rFonts w:ascii="Calibri" w:hAnsi="Calibri" w:cs="Calibri"/>
          <w:b/>
          <w:color w:val="000000"/>
          <w:sz w:val="24"/>
          <w:szCs w:val="24"/>
        </w:rPr>
        <w:t xml:space="preserve"> partnerships</w:t>
      </w:r>
      <w:r w:rsidR="00391C5B" w:rsidRPr="000E34F5">
        <w:rPr>
          <w:rFonts w:ascii="Calibri" w:hAnsi="Calibri" w:cs="Calibri"/>
          <w:b/>
          <w:color w:val="000000"/>
          <w:sz w:val="24"/>
          <w:szCs w:val="24"/>
        </w:rPr>
        <w:tab/>
      </w:r>
      <w:r w:rsidR="00391C5B" w:rsidRPr="000E34F5">
        <w:rPr>
          <w:rFonts w:ascii="Calibri" w:hAnsi="Calibri" w:cs="Calibri"/>
          <w:b/>
          <w:color w:val="000000"/>
          <w:sz w:val="24"/>
          <w:szCs w:val="24"/>
        </w:rPr>
        <w:tab/>
      </w:r>
      <w:r w:rsidR="00391C5B" w:rsidRPr="000E34F5">
        <w:rPr>
          <w:rFonts w:ascii="Calibri" w:hAnsi="Calibri" w:cs="Calibri"/>
          <w:b/>
          <w:color w:val="000000"/>
          <w:sz w:val="24"/>
          <w:szCs w:val="24"/>
        </w:rPr>
        <w:tab/>
      </w:r>
      <w:r w:rsidRPr="000E34F5">
        <w:rPr>
          <w:rFonts w:ascii="Calibri" w:hAnsi="Calibri" w:cs="Calibri"/>
          <w:b/>
          <w:color w:val="000000"/>
          <w:sz w:val="24"/>
          <w:szCs w:val="24"/>
        </w:rPr>
        <w:t>Working systematically</w:t>
      </w:r>
      <w:r w:rsidR="00190FA3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:rsidR="000E34F5" w:rsidRDefault="000E34F5" w:rsidP="000917C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</w:rPr>
      </w:pPr>
    </w:p>
    <w:p w:rsidR="000917C7" w:rsidRPr="000E34F5" w:rsidRDefault="00190FA3" w:rsidP="000917C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</w:rPr>
      </w:pPr>
      <w:r w:rsidRPr="000E34F5">
        <w:rPr>
          <w:rFonts w:ascii="Calibri" w:hAnsi="Calibri" w:cs="Calibri"/>
          <w:b/>
          <w:color w:val="000000"/>
          <w:sz w:val="24"/>
          <w:szCs w:val="24"/>
        </w:rPr>
        <w:t>Strategies for Increasing Levels of Success</w:t>
      </w:r>
    </w:p>
    <w:p w:rsidR="00190FA3" w:rsidRPr="00190FA3" w:rsidRDefault="00190FA3" w:rsidP="00190FA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190FA3">
        <w:rPr>
          <w:rFonts w:ascii="Calibri" w:hAnsi="Calibri" w:cs="Calibri"/>
          <w:color w:val="000000"/>
          <w:sz w:val="24"/>
          <w:szCs w:val="24"/>
        </w:rPr>
        <w:t>Use of hands on materials</w:t>
      </w:r>
    </w:p>
    <w:p w:rsidR="00190FA3" w:rsidRPr="00190FA3" w:rsidRDefault="00190FA3" w:rsidP="00190FA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190FA3">
        <w:rPr>
          <w:rFonts w:ascii="Calibri" w:hAnsi="Calibri" w:cs="Calibri"/>
          <w:color w:val="000000"/>
          <w:sz w:val="24"/>
          <w:szCs w:val="24"/>
        </w:rPr>
        <w:t>Small group work to encourage discussion and exploration of ideas</w:t>
      </w:r>
    </w:p>
    <w:p w:rsidR="00190FA3" w:rsidRPr="00190FA3" w:rsidRDefault="00190FA3" w:rsidP="00190FA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190FA3">
        <w:rPr>
          <w:rFonts w:ascii="Calibri" w:hAnsi="Calibri" w:cs="Calibri"/>
          <w:color w:val="000000"/>
          <w:sz w:val="24"/>
          <w:szCs w:val="24"/>
        </w:rPr>
        <w:t>Use of open-ended and pre-formulated (AL scaffolded) questions by teachers and learners to reinforce concepts, skills, applications</w:t>
      </w:r>
    </w:p>
    <w:p w:rsidR="00190FA3" w:rsidRPr="00190FA3" w:rsidRDefault="00190FA3" w:rsidP="00190FA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190FA3">
        <w:rPr>
          <w:rFonts w:ascii="Calibri" w:hAnsi="Calibri" w:cs="Calibri"/>
          <w:color w:val="000000"/>
          <w:sz w:val="24"/>
          <w:szCs w:val="24"/>
        </w:rPr>
        <w:t>Catering to individual needs by differentiated teaching and learning activities</w:t>
      </w:r>
      <w:r>
        <w:rPr>
          <w:rFonts w:ascii="Calibri" w:hAnsi="Calibri" w:cs="Calibri"/>
          <w:color w:val="000000"/>
          <w:sz w:val="24"/>
          <w:szCs w:val="24"/>
        </w:rPr>
        <w:t>, varied assessment</w:t>
      </w:r>
    </w:p>
    <w:p w:rsidR="00190FA3" w:rsidRPr="00190FA3" w:rsidRDefault="00190FA3" w:rsidP="00190FA3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190FA3">
        <w:rPr>
          <w:rFonts w:ascii="Calibri" w:hAnsi="Calibri" w:cs="Calibri"/>
          <w:color w:val="000000"/>
          <w:sz w:val="24"/>
          <w:szCs w:val="24"/>
        </w:rPr>
        <w:t>Collaborative planning amongst teaching team</w:t>
      </w:r>
    </w:p>
    <w:p w:rsidR="000E34F5" w:rsidRDefault="000E34F5" w:rsidP="000917C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  <w:u w:val="single"/>
        </w:rPr>
      </w:pPr>
    </w:p>
    <w:p w:rsidR="00190FA3" w:rsidRPr="000E34F5" w:rsidRDefault="00190FA3" w:rsidP="000917C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4"/>
          <w:szCs w:val="24"/>
        </w:rPr>
      </w:pPr>
      <w:r w:rsidRPr="000E34F5">
        <w:rPr>
          <w:rFonts w:ascii="Calibri" w:hAnsi="Calibri" w:cs="Calibri"/>
          <w:b/>
          <w:color w:val="000000"/>
          <w:sz w:val="24"/>
          <w:szCs w:val="24"/>
        </w:rPr>
        <w:t>Creating Units that value Similarities and Differences between western and Indigenous maths concepts</w:t>
      </w:r>
    </w:p>
    <w:p w:rsidR="00190FA3" w:rsidRPr="00381808" w:rsidRDefault="00190FA3" w:rsidP="0038180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381808">
        <w:rPr>
          <w:rFonts w:ascii="Calibri" w:hAnsi="Calibri" w:cs="Calibri"/>
          <w:b/>
          <w:color w:val="000000"/>
          <w:sz w:val="24"/>
          <w:szCs w:val="24"/>
        </w:rPr>
        <w:t>Space</w:t>
      </w:r>
      <w:r w:rsidRPr="00381808">
        <w:rPr>
          <w:rFonts w:ascii="Calibri" w:hAnsi="Calibri" w:cs="Calibri"/>
          <w:color w:val="000000"/>
          <w:sz w:val="24"/>
          <w:szCs w:val="24"/>
        </w:rPr>
        <w:t xml:space="preserve"> – where is it important? Weaving patterns (geometric models); maps/scale drawings/artwork; t</w:t>
      </w:r>
      <w:r w:rsidR="00391C5B" w:rsidRPr="00381808">
        <w:rPr>
          <w:rFonts w:ascii="Calibri" w:hAnsi="Calibri" w:cs="Calibri"/>
          <w:color w:val="000000"/>
          <w:sz w:val="24"/>
          <w:szCs w:val="24"/>
        </w:rPr>
        <w:t>ool design; Aboriginal land/population maps (population shift and land rights</w:t>
      </w:r>
    </w:p>
    <w:p w:rsidR="00391C5B" w:rsidRPr="00381808" w:rsidRDefault="00391C5B" w:rsidP="0038180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381808">
        <w:rPr>
          <w:rFonts w:ascii="Calibri" w:hAnsi="Calibri" w:cs="Calibri"/>
          <w:b/>
          <w:color w:val="000000"/>
          <w:sz w:val="24"/>
          <w:szCs w:val="24"/>
        </w:rPr>
        <w:t>Algebra</w:t>
      </w:r>
      <w:r w:rsidRPr="00381808">
        <w:rPr>
          <w:rFonts w:ascii="Calibri" w:hAnsi="Calibri" w:cs="Calibri"/>
          <w:color w:val="000000"/>
          <w:sz w:val="24"/>
          <w:szCs w:val="24"/>
        </w:rPr>
        <w:t xml:space="preserve"> – recognising and representing patterns in music, dance, </w:t>
      </w:r>
      <w:proofErr w:type="spellStart"/>
      <w:r w:rsidRPr="00381808">
        <w:rPr>
          <w:rFonts w:ascii="Calibri" w:hAnsi="Calibri" w:cs="Calibri"/>
          <w:color w:val="000000"/>
          <w:sz w:val="24"/>
          <w:szCs w:val="24"/>
        </w:rPr>
        <w:t>vis</w:t>
      </w:r>
      <w:proofErr w:type="spellEnd"/>
      <w:r w:rsidRPr="00381808">
        <w:rPr>
          <w:rFonts w:ascii="Calibri" w:hAnsi="Calibri" w:cs="Calibri"/>
          <w:color w:val="000000"/>
          <w:sz w:val="24"/>
          <w:szCs w:val="24"/>
        </w:rPr>
        <w:t xml:space="preserve"> art; kinship relationships; </w:t>
      </w:r>
    </w:p>
    <w:p w:rsidR="00391C5B" w:rsidRPr="00381808" w:rsidRDefault="00391C5B" w:rsidP="0038180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381808">
        <w:rPr>
          <w:rFonts w:ascii="Calibri" w:hAnsi="Calibri" w:cs="Calibri"/>
          <w:b/>
          <w:color w:val="000000"/>
          <w:sz w:val="24"/>
          <w:szCs w:val="24"/>
        </w:rPr>
        <w:t>Number</w:t>
      </w:r>
      <w:r w:rsidRPr="00381808">
        <w:rPr>
          <w:rFonts w:ascii="Calibri" w:hAnsi="Calibri" w:cs="Calibri"/>
          <w:color w:val="000000"/>
          <w:sz w:val="24"/>
          <w:szCs w:val="24"/>
        </w:rPr>
        <w:t xml:space="preserve"> – counting and number systems in various cultures</w:t>
      </w:r>
    </w:p>
    <w:p w:rsidR="00391C5B" w:rsidRPr="00381808" w:rsidRDefault="00391C5B" w:rsidP="0038180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381808">
        <w:rPr>
          <w:rFonts w:ascii="Calibri" w:hAnsi="Calibri" w:cs="Calibri"/>
          <w:b/>
          <w:color w:val="000000"/>
          <w:sz w:val="24"/>
          <w:szCs w:val="24"/>
        </w:rPr>
        <w:t>Measurement</w:t>
      </w:r>
      <w:r w:rsidRPr="00381808">
        <w:rPr>
          <w:rFonts w:ascii="Calibri" w:hAnsi="Calibri" w:cs="Calibri"/>
          <w:color w:val="000000"/>
          <w:sz w:val="24"/>
          <w:szCs w:val="24"/>
        </w:rPr>
        <w:t xml:space="preserve">—different ways of measuring distance (time travelled); measuring time (seasonal cycles, cyclic </w:t>
      </w:r>
      <w:proofErr w:type="spellStart"/>
      <w:r w:rsidRPr="00381808">
        <w:rPr>
          <w:rFonts w:ascii="Calibri" w:hAnsi="Calibri" w:cs="Calibri"/>
          <w:color w:val="000000"/>
          <w:sz w:val="24"/>
          <w:szCs w:val="24"/>
        </w:rPr>
        <w:t>vs</w:t>
      </w:r>
      <w:proofErr w:type="spellEnd"/>
      <w:r w:rsidRPr="00381808">
        <w:rPr>
          <w:rFonts w:ascii="Calibri" w:hAnsi="Calibri" w:cs="Calibri"/>
          <w:color w:val="000000"/>
          <w:sz w:val="24"/>
          <w:szCs w:val="24"/>
        </w:rPr>
        <w:t xml:space="preserve"> linear time)</w:t>
      </w:r>
    </w:p>
    <w:p w:rsidR="00391C5B" w:rsidRPr="00381808" w:rsidRDefault="00391C5B" w:rsidP="0038180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381808">
        <w:rPr>
          <w:rFonts w:ascii="Calibri" w:hAnsi="Calibri" w:cs="Calibri"/>
          <w:b/>
          <w:color w:val="000000"/>
          <w:sz w:val="24"/>
          <w:szCs w:val="24"/>
        </w:rPr>
        <w:t>Chance and Data</w:t>
      </w:r>
      <w:r w:rsidRPr="00381808">
        <w:rPr>
          <w:rFonts w:ascii="Calibri" w:hAnsi="Calibri" w:cs="Calibri"/>
          <w:color w:val="000000"/>
          <w:sz w:val="24"/>
          <w:szCs w:val="24"/>
        </w:rPr>
        <w:t xml:space="preserve"> – discussions about use and misuse of ABS statistics about Aboriginal people; card games</w:t>
      </w:r>
    </w:p>
    <w:p w:rsidR="00391C5B" w:rsidRDefault="00381808" w:rsidP="00391C5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Ref</w:t>
      </w:r>
      <w:r w:rsidR="00391C5B">
        <w:rPr>
          <w:rFonts w:ascii="Calibri" w:hAnsi="Calibri" w:cs="Calibri"/>
          <w:color w:val="000000"/>
          <w:sz w:val="24"/>
          <w:szCs w:val="24"/>
        </w:rPr>
        <w:t xml:space="preserve">: </w:t>
      </w:r>
      <w:r w:rsidR="00391C5B" w:rsidRPr="00190FA3">
        <w:rPr>
          <w:rFonts w:ascii="Calibri" w:hAnsi="Calibri" w:cs="Calibri"/>
          <w:color w:val="000000"/>
          <w:sz w:val="24"/>
          <w:szCs w:val="24"/>
        </w:rPr>
        <w:t>http://www.whatworks.edu.au/upload/1250830936111_file_4Numeracy.pdf</w:t>
      </w:r>
    </w:p>
    <w:p w:rsidR="000917C7" w:rsidRDefault="000917C7" w:rsidP="001F4CA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1F4CA6" w:rsidRPr="001F4CA6" w:rsidRDefault="00391C5B" w:rsidP="001F4CA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FF"/>
          <w:sz w:val="24"/>
          <w:szCs w:val="24"/>
        </w:rPr>
      </w:pPr>
      <w:r w:rsidRPr="00E81015">
        <w:rPr>
          <w:rFonts w:ascii="Calibri" w:hAnsi="Calibri" w:cs="Calibri"/>
          <w:b/>
          <w:color w:val="000000"/>
          <w:sz w:val="28"/>
          <w:szCs w:val="28"/>
          <w:u w:val="single"/>
        </w:rPr>
        <w:t xml:space="preserve">3: </w:t>
      </w:r>
      <w:proofErr w:type="spellStart"/>
      <w:proofErr w:type="gramStart"/>
      <w:r w:rsidR="001F4CA6" w:rsidRPr="00E81015">
        <w:rPr>
          <w:rFonts w:ascii="Calibri" w:hAnsi="Calibri" w:cs="Calibri"/>
          <w:b/>
          <w:color w:val="000000"/>
          <w:sz w:val="28"/>
          <w:szCs w:val="28"/>
          <w:u w:val="single"/>
        </w:rPr>
        <w:t>QuickSmart</w:t>
      </w:r>
      <w:proofErr w:type="spellEnd"/>
      <w:r w:rsidR="000E34F5">
        <w:rPr>
          <w:rFonts w:ascii="Calibri" w:hAnsi="Calibri" w:cs="Calibri"/>
          <w:b/>
          <w:color w:val="000000"/>
          <w:sz w:val="24"/>
          <w:szCs w:val="24"/>
          <w:u w:val="single"/>
        </w:rPr>
        <w:t xml:space="preserve">  </w:t>
      </w:r>
      <w:r w:rsidR="001F4CA6" w:rsidRPr="001F4CA6">
        <w:rPr>
          <w:rFonts w:ascii="Calibri" w:hAnsi="Calibri" w:cs="Calibri"/>
          <w:color w:val="0000FF"/>
          <w:sz w:val="24"/>
          <w:szCs w:val="24"/>
        </w:rPr>
        <w:t>http</w:t>
      </w:r>
      <w:proofErr w:type="gramEnd"/>
      <w:r w:rsidR="001F4CA6" w:rsidRPr="001F4CA6">
        <w:rPr>
          <w:rFonts w:ascii="Calibri" w:hAnsi="Calibri" w:cs="Calibri"/>
          <w:color w:val="0000FF"/>
          <w:sz w:val="24"/>
          <w:szCs w:val="24"/>
        </w:rPr>
        <w:t>://www.une.edu.au/simerr/quicksmart/pages/index.php</w:t>
      </w:r>
    </w:p>
    <w:p w:rsidR="001F4CA6" w:rsidRPr="001F4CA6" w:rsidRDefault="001F4CA6" w:rsidP="001F4CA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proofErr w:type="gramStart"/>
      <w:r w:rsidRPr="001F4CA6">
        <w:rPr>
          <w:rFonts w:ascii="Calibri" w:hAnsi="Calibri" w:cs="Calibri"/>
          <w:color w:val="000000"/>
          <w:sz w:val="24"/>
          <w:szCs w:val="24"/>
        </w:rPr>
        <w:t>mathematics</w:t>
      </w:r>
      <w:proofErr w:type="gramEnd"/>
      <w:r w:rsidRPr="001F4CA6">
        <w:rPr>
          <w:rFonts w:ascii="Calibri" w:hAnsi="Calibri" w:cs="Calibri"/>
          <w:color w:val="000000"/>
          <w:sz w:val="24"/>
          <w:szCs w:val="24"/>
        </w:rPr>
        <w:t xml:space="preserve"> intervention strategies include a variety of short,</w:t>
      </w:r>
      <w:r w:rsidR="000E34F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1F4CA6">
        <w:rPr>
          <w:rFonts w:ascii="Calibri" w:hAnsi="Calibri" w:cs="Calibri"/>
          <w:color w:val="000000"/>
          <w:sz w:val="24"/>
          <w:szCs w:val="24"/>
        </w:rPr>
        <w:t>focused activities that aim to increase students' strategy use and improve</w:t>
      </w:r>
      <w:r w:rsidR="000E34F5">
        <w:rPr>
          <w:rFonts w:ascii="Calibri" w:hAnsi="Calibri" w:cs="Calibri"/>
          <w:color w:val="000000"/>
          <w:sz w:val="24"/>
          <w:szCs w:val="24"/>
        </w:rPr>
        <w:t xml:space="preserve"> t</w:t>
      </w:r>
      <w:r w:rsidRPr="001F4CA6">
        <w:rPr>
          <w:rFonts w:ascii="Calibri" w:hAnsi="Calibri" w:cs="Calibri"/>
          <w:color w:val="000000"/>
          <w:sz w:val="24"/>
          <w:szCs w:val="24"/>
        </w:rPr>
        <w:t>heir automatic recall of basic number facts across all four operations.</w:t>
      </w:r>
      <w:r w:rsidR="000E34F5">
        <w:rPr>
          <w:rFonts w:ascii="Calibri" w:hAnsi="Calibri" w:cs="Calibri"/>
          <w:color w:val="000000"/>
          <w:sz w:val="24"/>
          <w:szCs w:val="24"/>
        </w:rPr>
        <w:t xml:space="preserve">  </w:t>
      </w:r>
      <w:r w:rsidRPr="001F4CA6">
        <w:rPr>
          <w:rFonts w:ascii="Calibri" w:hAnsi="Calibri" w:cs="Calibri"/>
          <w:color w:val="000000"/>
          <w:sz w:val="24"/>
          <w:szCs w:val="24"/>
        </w:rPr>
        <w:t>Mathematics intervention sessions include:</w:t>
      </w:r>
    </w:p>
    <w:p w:rsidR="001F4CA6" w:rsidRPr="000E34F5" w:rsidRDefault="001F4CA6" w:rsidP="000E34F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0E34F5">
        <w:rPr>
          <w:rFonts w:ascii="Calibri" w:hAnsi="Calibri" w:cs="Calibri"/>
          <w:color w:val="000000"/>
          <w:sz w:val="24"/>
          <w:szCs w:val="24"/>
        </w:rPr>
        <w:t>timed recall of basic number facts from a targeted set of focus number facts;</w:t>
      </w:r>
    </w:p>
    <w:p w:rsidR="001F4CA6" w:rsidRPr="000E34F5" w:rsidRDefault="001F4CA6" w:rsidP="000E34F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0E34F5">
        <w:rPr>
          <w:rFonts w:ascii="Calibri" w:hAnsi="Calibri" w:cs="Calibri"/>
          <w:color w:val="000000"/>
          <w:sz w:val="24"/>
          <w:szCs w:val="24"/>
        </w:rPr>
        <w:t>speed sheets that also relate to the same set of focus facts and include</w:t>
      </w:r>
      <w:r w:rsidR="000E34F5" w:rsidRPr="000E34F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E34F5">
        <w:rPr>
          <w:rFonts w:ascii="Calibri" w:hAnsi="Calibri" w:cs="Calibri"/>
          <w:color w:val="000000"/>
          <w:sz w:val="24"/>
          <w:szCs w:val="24"/>
        </w:rPr>
        <w:t>extension number facts;</w:t>
      </w:r>
    </w:p>
    <w:p w:rsidR="001F4CA6" w:rsidRPr="000E34F5" w:rsidRDefault="001F4CA6" w:rsidP="000E34F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0E34F5">
        <w:rPr>
          <w:rFonts w:ascii="Calibri" w:hAnsi="Calibri" w:cs="Calibri"/>
          <w:color w:val="000000"/>
          <w:sz w:val="24"/>
          <w:szCs w:val="24"/>
        </w:rPr>
        <w:t>opportunities to consolidate the use of strategies for calculating number facts;</w:t>
      </w:r>
    </w:p>
    <w:p w:rsidR="001F4CA6" w:rsidRPr="000E34F5" w:rsidRDefault="001F4CA6" w:rsidP="000E34F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0E34F5">
        <w:rPr>
          <w:rFonts w:ascii="Calibri" w:hAnsi="Calibri" w:cs="Calibri"/>
          <w:color w:val="000000"/>
          <w:sz w:val="24"/>
          <w:szCs w:val="24"/>
        </w:rPr>
        <w:t>the use of a prompt scaffold to solve mathematical problems and establish</w:t>
      </w:r>
      <w:r w:rsidR="000E34F5" w:rsidRPr="000E34F5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0E34F5">
        <w:rPr>
          <w:rFonts w:ascii="Calibri" w:hAnsi="Calibri" w:cs="Calibri"/>
          <w:color w:val="000000"/>
          <w:sz w:val="24"/>
          <w:szCs w:val="24"/>
        </w:rPr>
        <w:t>knowledg</w:t>
      </w:r>
      <w:r w:rsidR="000E34F5">
        <w:rPr>
          <w:rFonts w:ascii="Calibri" w:hAnsi="Calibri" w:cs="Calibri"/>
          <w:color w:val="000000"/>
          <w:sz w:val="24"/>
          <w:szCs w:val="24"/>
        </w:rPr>
        <w:t>e of problem‐solving routines;</w:t>
      </w:r>
    </w:p>
    <w:p w:rsidR="001F4CA6" w:rsidRPr="000E34F5" w:rsidRDefault="001F4CA6" w:rsidP="000E34F5">
      <w:pPr>
        <w:pStyle w:val="ListParagraph"/>
        <w:numPr>
          <w:ilvl w:val="0"/>
          <w:numId w:val="24"/>
        </w:numPr>
        <w:spacing w:after="0"/>
        <w:rPr>
          <w:rFonts w:ascii="Calibri" w:hAnsi="Calibri" w:cs="Calibri"/>
          <w:color w:val="000000"/>
          <w:sz w:val="24"/>
          <w:szCs w:val="24"/>
        </w:rPr>
      </w:pPr>
      <w:proofErr w:type="gramStart"/>
      <w:r w:rsidRPr="000E34F5">
        <w:rPr>
          <w:rFonts w:ascii="Calibri" w:hAnsi="Calibri" w:cs="Calibri"/>
          <w:color w:val="000000"/>
          <w:sz w:val="24"/>
          <w:szCs w:val="24"/>
        </w:rPr>
        <w:t>regular</w:t>
      </w:r>
      <w:proofErr w:type="gramEnd"/>
      <w:r w:rsidRPr="000E34F5">
        <w:rPr>
          <w:rFonts w:ascii="Calibri" w:hAnsi="Calibri" w:cs="Calibri"/>
          <w:color w:val="000000"/>
          <w:sz w:val="24"/>
          <w:szCs w:val="24"/>
        </w:rPr>
        <w:t xml:space="preserve"> testing on tasks from the CAAS bank of mathematical tasks.</w:t>
      </w:r>
    </w:p>
    <w:p w:rsidR="001F4CA6" w:rsidRDefault="001F4CA6" w:rsidP="001F4CA6">
      <w:pPr>
        <w:spacing w:after="0"/>
        <w:rPr>
          <w:rFonts w:ascii="Calibri" w:hAnsi="Calibri" w:cs="Calibri"/>
          <w:color w:val="000000"/>
          <w:sz w:val="24"/>
          <w:szCs w:val="24"/>
        </w:rPr>
      </w:pPr>
    </w:p>
    <w:p w:rsidR="000917C7" w:rsidRPr="00E81015" w:rsidRDefault="000E34F5" w:rsidP="000917C7">
      <w:pPr>
        <w:autoSpaceDE w:val="0"/>
        <w:autoSpaceDN w:val="0"/>
        <w:adjustRightInd w:val="0"/>
        <w:spacing w:after="0" w:line="240" w:lineRule="auto"/>
        <w:rPr>
          <w:rFonts w:cs="Calibri"/>
          <w:b/>
          <w:color w:val="000000"/>
          <w:sz w:val="28"/>
          <w:szCs w:val="28"/>
          <w:u w:val="single"/>
        </w:rPr>
      </w:pPr>
      <w:r w:rsidRPr="00E81015">
        <w:rPr>
          <w:rFonts w:cs="Calibri"/>
          <w:b/>
          <w:color w:val="000000"/>
          <w:sz w:val="28"/>
          <w:szCs w:val="28"/>
          <w:u w:val="single"/>
        </w:rPr>
        <w:t xml:space="preserve">4: </w:t>
      </w:r>
      <w:r w:rsidR="000917C7" w:rsidRPr="00E81015">
        <w:rPr>
          <w:rFonts w:cs="Calibri"/>
          <w:b/>
          <w:color w:val="000000"/>
          <w:sz w:val="28"/>
          <w:szCs w:val="28"/>
          <w:u w:val="single"/>
        </w:rPr>
        <w:t xml:space="preserve">Maths no </w:t>
      </w:r>
      <w:proofErr w:type="gramStart"/>
      <w:r w:rsidR="000917C7" w:rsidRPr="00E81015">
        <w:rPr>
          <w:rFonts w:cs="Calibri"/>
          <w:b/>
          <w:color w:val="000000"/>
          <w:sz w:val="28"/>
          <w:szCs w:val="28"/>
          <w:u w:val="single"/>
        </w:rPr>
        <w:t>fear</w:t>
      </w:r>
      <w:r w:rsidR="00E81015">
        <w:rPr>
          <w:rFonts w:cs="Calibri"/>
          <w:b/>
          <w:color w:val="000000"/>
          <w:sz w:val="28"/>
          <w:szCs w:val="28"/>
          <w:u w:val="single"/>
        </w:rPr>
        <w:t xml:space="preserve">  </w:t>
      </w:r>
      <w:r w:rsidR="000917C7" w:rsidRPr="000917C7">
        <w:rPr>
          <w:rFonts w:cs="Calibri"/>
          <w:color w:val="0000FF"/>
          <w:sz w:val="24"/>
          <w:szCs w:val="24"/>
        </w:rPr>
        <w:t>https</w:t>
      </w:r>
      <w:proofErr w:type="gramEnd"/>
      <w:r w:rsidR="000917C7" w:rsidRPr="000917C7">
        <w:rPr>
          <w:rFonts w:cs="Calibri"/>
          <w:color w:val="0000FF"/>
          <w:sz w:val="24"/>
          <w:szCs w:val="24"/>
        </w:rPr>
        <w:t>://maths‐no‐fear.</w:t>
      </w:r>
      <w:proofErr w:type="spellStart"/>
      <w:r w:rsidR="000917C7" w:rsidRPr="000917C7">
        <w:rPr>
          <w:rFonts w:cs="Calibri"/>
          <w:color w:val="0000FF"/>
          <w:sz w:val="24"/>
          <w:szCs w:val="24"/>
        </w:rPr>
        <w:t>wikispaces</w:t>
      </w:r>
      <w:proofErr w:type="spellEnd"/>
      <w:r w:rsidR="000917C7" w:rsidRPr="000917C7">
        <w:rPr>
          <w:rFonts w:cs="Calibri"/>
          <w:color w:val="0000FF"/>
          <w:sz w:val="24"/>
          <w:szCs w:val="24"/>
        </w:rPr>
        <w:t>.com/</w:t>
      </w:r>
    </w:p>
    <w:p w:rsidR="000917C7" w:rsidRPr="000917C7" w:rsidRDefault="000917C7" w:rsidP="000917C7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0917C7">
        <w:rPr>
          <w:rFonts w:cs="Arial"/>
          <w:color w:val="000000"/>
          <w:sz w:val="24"/>
          <w:szCs w:val="24"/>
        </w:rPr>
        <w:t xml:space="preserve">– </w:t>
      </w:r>
      <w:r w:rsidRPr="000917C7">
        <w:rPr>
          <w:rFonts w:cs="Calibri"/>
          <w:color w:val="000000"/>
          <w:sz w:val="24"/>
          <w:szCs w:val="24"/>
        </w:rPr>
        <w:t>High achievement</w:t>
      </w:r>
    </w:p>
    <w:p w:rsidR="000917C7" w:rsidRPr="000917C7" w:rsidRDefault="000917C7" w:rsidP="000917C7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0917C7">
        <w:rPr>
          <w:rFonts w:cs="Arial"/>
          <w:color w:val="000000"/>
          <w:sz w:val="24"/>
          <w:szCs w:val="24"/>
        </w:rPr>
        <w:t xml:space="preserve">– </w:t>
      </w:r>
      <w:r w:rsidRPr="000917C7">
        <w:rPr>
          <w:rFonts w:cs="Calibri"/>
          <w:color w:val="000000"/>
          <w:sz w:val="24"/>
          <w:szCs w:val="24"/>
        </w:rPr>
        <w:t>High expectations</w:t>
      </w:r>
    </w:p>
    <w:p w:rsidR="000917C7" w:rsidRPr="000917C7" w:rsidRDefault="000917C7" w:rsidP="000917C7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0917C7">
        <w:rPr>
          <w:rFonts w:cs="Arial"/>
          <w:color w:val="000000"/>
          <w:sz w:val="24"/>
          <w:szCs w:val="24"/>
        </w:rPr>
        <w:t xml:space="preserve">– </w:t>
      </w:r>
      <w:r w:rsidRPr="000917C7">
        <w:rPr>
          <w:rFonts w:cs="Calibri"/>
          <w:color w:val="000000"/>
          <w:sz w:val="24"/>
          <w:szCs w:val="24"/>
        </w:rPr>
        <w:t>Oral culture – appropriate communicative practices</w:t>
      </w:r>
    </w:p>
    <w:p w:rsidR="000917C7" w:rsidRPr="000917C7" w:rsidRDefault="000917C7" w:rsidP="000917C7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0917C7">
        <w:rPr>
          <w:rFonts w:cs="Arial"/>
          <w:color w:val="000000"/>
          <w:sz w:val="24"/>
          <w:szCs w:val="24"/>
        </w:rPr>
        <w:t xml:space="preserve">– </w:t>
      </w:r>
      <w:r w:rsidRPr="000917C7">
        <w:rPr>
          <w:rFonts w:cs="Calibri"/>
          <w:color w:val="000000"/>
          <w:sz w:val="24"/>
          <w:szCs w:val="24"/>
        </w:rPr>
        <w:t>Quality use of technologies – digital and other</w:t>
      </w:r>
    </w:p>
    <w:p w:rsidR="000917C7" w:rsidRPr="000917C7" w:rsidRDefault="000917C7" w:rsidP="000917C7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0917C7">
        <w:rPr>
          <w:rFonts w:cs="Arial"/>
          <w:color w:val="000000"/>
          <w:sz w:val="24"/>
          <w:szCs w:val="24"/>
        </w:rPr>
        <w:t xml:space="preserve">– </w:t>
      </w:r>
      <w:r w:rsidRPr="000917C7">
        <w:rPr>
          <w:rFonts w:cs="Calibri"/>
          <w:color w:val="000000"/>
          <w:sz w:val="24"/>
          <w:szCs w:val="24"/>
        </w:rPr>
        <w:t>Engagement</w:t>
      </w:r>
    </w:p>
    <w:p w:rsidR="000917C7" w:rsidRPr="000917C7" w:rsidRDefault="000917C7" w:rsidP="000917C7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0917C7">
        <w:rPr>
          <w:rFonts w:cs="Arial"/>
          <w:color w:val="000000"/>
          <w:sz w:val="24"/>
          <w:szCs w:val="24"/>
        </w:rPr>
        <w:t xml:space="preserve">– </w:t>
      </w:r>
      <w:r w:rsidRPr="000917C7">
        <w:rPr>
          <w:rFonts w:cs="Calibri"/>
          <w:color w:val="000000"/>
          <w:sz w:val="24"/>
          <w:szCs w:val="24"/>
        </w:rPr>
        <w:t>Explicit criteria – students need to know what is expected of them</w:t>
      </w:r>
    </w:p>
    <w:p w:rsidR="000917C7" w:rsidRPr="000917C7" w:rsidRDefault="000917C7" w:rsidP="000917C7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0917C7">
        <w:rPr>
          <w:rFonts w:cs="Arial"/>
          <w:color w:val="000000"/>
          <w:sz w:val="24"/>
          <w:szCs w:val="24"/>
        </w:rPr>
        <w:t xml:space="preserve">– </w:t>
      </w:r>
      <w:r w:rsidRPr="000917C7">
        <w:rPr>
          <w:rFonts w:cs="Calibri"/>
          <w:color w:val="000000"/>
          <w:sz w:val="24"/>
          <w:szCs w:val="24"/>
        </w:rPr>
        <w:t>Connected learning – connections with the culture of the students</w:t>
      </w:r>
    </w:p>
    <w:p w:rsidR="000917C7" w:rsidRPr="000917C7" w:rsidRDefault="000917C7" w:rsidP="000917C7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</w:rPr>
      </w:pPr>
      <w:r w:rsidRPr="000917C7">
        <w:rPr>
          <w:rFonts w:cs="Arial"/>
          <w:color w:val="000000"/>
          <w:sz w:val="24"/>
          <w:szCs w:val="24"/>
        </w:rPr>
        <w:t xml:space="preserve">– </w:t>
      </w:r>
      <w:r w:rsidRPr="000917C7">
        <w:rPr>
          <w:rFonts w:cs="Calibri"/>
          <w:color w:val="000000"/>
          <w:sz w:val="24"/>
          <w:szCs w:val="24"/>
        </w:rPr>
        <w:t>Integration of culture of students in a genuine partnership</w:t>
      </w:r>
    </w:p>
    <w:p w:rsidR="001F4CA6" w:rsidRPr="000917C7" w:rsidRDefault="000917C7" w:rsidP="000917C7">
      <w:pPr>
        <w:spacing w:after="0"/>
        <w:rPr>
          <w:sz w:val="24"/>
          <w:szCs w:val="24"/>
        </w:rPr>
      </w:pPr>
      <w:r w:rsidRPr="000917C7">
        <w:rPr>
          <w:rFonts w:cs="Arial"/>
          <w:color w:val="000000"/>
          <w:sz w:val="24"/>
          <w:szCs w:val="24"/>
        </w:rPr>
        <w:t xml:space="preserve">– </w:t>
      </w:r>
      <w:r w:rsidRPr="000917C7">
        <w:rPr>
          <w:rFonts w:cs="Calibri"/>
          <w:color w:val="000000"/>
          <w:sz w:val="24"/>
          <w:szCs w:val="24"/>
        </w:rPr>
        <w:t>Recognition of cultural diversity</w:t>
      </w:r>
    </w:p>
    <w:p w:rsidR="001F4CA6" w:rsidRDefault="001F4CA6" w:rsidP="00C9294C">
      <w:pPr>
        <w:spacing w:after="0"/>
      </w:pPr>
    </w:p>
    <w:tbl>
      <w:tblPr>
        <w:tblStyle w:val="TableGrid"/>
        <w:tblW w:w="0" w:type="auto"/>
        <w:tblLook w:val="04A0"/>
      </w:tblPr>
      <w:tblGrid>
        <w:gridCol w:w="10682"/>
      </w:tblGrid>
      <w:tr w:rsidR="00A16F1D" w:rsidTr="00A16F1D">
        <w:tc>
          <w:tcPr>
            <w:tcW w:w="10682" w:type="dxa"/>
          </w:tcPr>
          <w:p w:rsidR="00A16F1D" w:rsidRDefault="00A16F1D" w:rsidP="00A16F1D">
            <w:pPr>
              <w:rPr>
                <w:sz w:val="28"/>
                <w:szCs w:val="28"/>
              </w:rPr>
            </w:pPr>
            <w:r w:rsidRPr="00A16F1D">
              <w:rPr>
                <w:b/>
                <w:sz w:val="28"/>
                <w:szCs w:val="28"/>
              </w:rPr>
              <w:t xml:space="preserve">TASK:  </w:t>
            </w:r>
            <w:r>
              <w:rPr>
                <w:sz w:val="28"/>
                <w:szCs w:val="28"/>
              </w:rPr>
              <w:t>See Assignment 3: CUC100</w:t>
            </w:r>
          </w:p>
          <w:p w:rsidR="00A16F1D" w:rsidRPr="00A16F1D" w:rsidRDefault="00A16F1D" w:rsidP="00A16F1D">
            <w:pPr>
              <w:rPr>
                <w:sz w:val="28"/>
                <w:szCs w:val="28"/>
              </w:rPr>
            </w:pPr>
          </w:p>
          <w:p w:rsidR="00A16F1D" w:rsidRDefault="00A16F1D" w:rsidP="00A16F1D">
            <w:pPr>
              <w:pStyle w:val="ListParagraph"/>
              <w:numPr>
                <w:ilvl w:val="0"/>
                <w:numId w:val="29"/>
              </w:numPr>
            </w:pPr>
            <w:r>
              <w:t xml:space="preserve"> </w:t>
            </w:r>
            <w:r w:rsidRPr="00A16F1D">
              <w:rPr>
                <w:b/>
              </w:rPr>
              <w:t xml:space="preserve">Brainstorm </w:t>
            </w:r>
            <w:r>
              <w:t>responses to the following:</w:t>
            </w:r>
          </w:p>
          <w:p w:rsidR="00A16F1D" w:rsidRDefault="00A16F1D" w:rsidP="00A16F1D">
            <w:r>
              <w:t>What are the Mathematics issues most significant to student outcomes in Mathematics at LACEC?</w:t>
            </w:r>
          </w:p>
          <w:p w:rsidR="00A16F1D" w:rsidRDefault="00A16F1D" w:rsidP="00A16F1D">
            <w:r>
              <w:t>What skills can I develop and use to help address these issues in the classroom?</w:t>
            </w:r>
          </w:p>
          <w:p w:rsidR="00A16F1D" w:rsidRDefault="00A16F1D" w:rsidP="00A16F1D"/>
          <w:p w:rsidR="00A16F1D" w:rsidRDefault="00A16F1D" w:rsidP="00A16F1D">
            <w:pPr>
              <w:pStyle w:val="ListParagraph"/>
              <w:numPr>
                <w:ilvl w:val="0"/>
                <w:numId w:val="29"/>
              </w:numPr>
            </w:pPr>
            <w:r>
              <w:t xml:space="preserve"> </w:t>
            </w:r>
            <w:r w:rsidRPr="00A16F1D">
              <w:rPr>
                <w:b/>
              </w:rPr>
              <w:t>Organise</w:t>
            </w:r>
            <w:r>
              <w:t xml:space="preserve"> the ideas:</w:t>
            </w:r>
          </w:p>
          <w:p w:rsidR="00A16F1D" w:rsidRDefault="00A16F1D" w:rsidP="00A16F1D">
            <w:r>
              <w:t>Classify (group) the issues into 3 main groups</w:t>
            </w:r>
          </w:p>
          <w:p w:rsidR="00A16F1D" w:rsidRDefault="00A16F1D" w:rsidP="00A16F1D"/>
          <w:p w:rsidR="00A16F1D" w:rsidRDefault="00A16F1D" w:rsidP="00A16F1D">
            <w:pPr>
              <w:pStyle w:val="ListParagraph"/>
              <w:numPr>
                <w:ilvl w:val="0"/>
                <w:numId w:val="29"/>
              </w:numPr>
            </w:pPr>
            <w:r>
              <w:t xml:space="preserve"> </w:t>
            </w:r>
            <w:r w:rsidRPr="00A16F1D">
              <w:rPr>
                <w:b/>
              </w:rPr>
              <w:t>Develop and support</w:t>
            </w:r>
            <w:r>
              <w:t xml:space="preserve"> the ideas:</w:t>
            </w:r>
          </w:p>
          <w:p w:rsidR="00A16F1D" w:rsidRDefault="00A16F1D" w:rsidP="00A16F1D">
            <w:r>
              <w:t>For each main group, organise the 2-3 developing points</w:t>
            </w:r>
          </w:p>
          <w:p w:rsidR="00A16F1D" w:rsidRDefault="00A16F1D" w:rsidP="00A16F1D">
            <w:r>
              <w:t>If you already have supporting evidence/ideas and comments, add this to the relevant point</w:t>
            </w:r>
          </w:p>
          <w:p w:rsidR="00A16F1D" w:rsidRDefault="00A16F1D" w:rsidP="00A16F1D"/>
          <w:p w:rsidR="00A16F1D" w:rsidRDefault="00A16F1D" w:rsidP="00A16F1D">
            <w:pPr>
              <w:pStyle w:val="ListParagraph"/>
              <w:numPr>
                <w:ilvl w:val="0"/>
                <w:numId w:val="29"/>
              </w:numPr>
            </w:pPr>
            <w:r>
              <w:t xml:space="preserve">Create </w:t>
            </w:r>
            <w:r w:rsidRPr="00A16F1D">
              <w:rPr>
                <w:b/>
              </w:rPr>
              <w:t>Introduction and Conclusion</w:t>
            </w:r>
            <w:r>
              <w:rPr>
                <w:b/>
              </w:rPr>
              <w:t xml:space="preserve"> </w:t>
            </w:r>
            <w:r>
              <w:t>focus statement</w:t>
            </w:r>
          </w:p>
          <w:p w:rsidR="00A16F1D" w:rsidRDefault="00A16F1D" w:rsidP="00A16F1D"/>
          <w:p w:rsidR="00A16F1D" w:rsidRDefault="00A16F1D" w:rsidP="00A16F1D">
            <w:pPr>
              <w:pStyle w:val="ListParagraph"/>
              <w:numPr>
                <w:ilvl w:val="0"/>
                <w:numId w:val="29"/>
              </w:numPr>
            </w:pPr>
            <w:r>
              <w:t>Write up and present the plan in a PowerPoint as per the CUC100 task instructions</w:t>
            </w:r>
          </w:p>
          <w:p w:rsidR="00A16F1D" w:rsidRDefault="00A16F1D" w:rsidP="00C9294C">
            <w:pPr>
              <w:rPr>
                <w:b/>
              </w:rPr>
            </w:pPr>
          </w:p>
        </w:tc>
      </w:tr>
    </w:tbl>
    <w:p w:rsidR="00A16F1D" w:rsidRDefault="00A16F1D" w:rsidP="00C9294C">
      <w:pPr>
        <w:spacing w:after="0"/>
        <w:rPr>
          <w:b/>
        </w:rPr>
      </w:pPr>
    </w:p>
    <w:p w:rsidR="00A16F1D" w:rsidRDefault="00A16F1D" w:rsidP="00C9294C">
      <w:pPr>
        <w:spacing w:after="0"/>
        <w:rPr>
          <w:b/>
        </w:rPr>
      </w:pPr>
    </w:p>
    <w:p w:rsidR="00381808" w:rsidRDefault="00381808" w:rsidP="00C9294C">
      <w:pPr>
        <w:spacing w:after="0"/>
      </w:pPr>
    </w:p>
    <w:p w:rsidR="00381808" w:rsidRDefault="00381808" w:rsidP="00C9294C">
      <w:pPr>
        <w:spacing w:after="0"/>
      </w:pPr>
    </w:p>
    <w:p w:rsidR="00381808" w:rsidRDefault="00381808" w:rsidP="00C9294C">
      <w:pPr>
        <w:spacing w:after="0"/>
      </w:pPr>
    </w:p>
    <w:sectPr w:rsidR="00381808" w:rsidSect="00CA2EFE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808" w:rsidRDefault="00381808" w:rsidP="009D7D56">
      <w:pPr>
        <w:spacing w:after="0" w:line="240" w:lineRule="auto"/>
      </w:pPr>
      <w:r>
        <w:separator/>
      </w:r>
    </w:p>
  </w:endnote>
  <w:endnote w:type="continuationSeparator" w:id="0">
    <w:p w:rsidR="00381808" w:rsidRDefault="00381808" w:rsidP="009D7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21892"/>
      <w:docPartObj>
        <w:docPartGallery w:val="Page Numbers (Bottom of Page)"/>
        <w:docPartUnique/>
      </w:docPartObj>
    </w:sdtPr>
    <w:sdtContent>
      <w:p w:rsidR="00381808" w:rsidRDefault="00381808">
        <w:pPr>
          <w:pStyle w:val="Footer"/>
          <w:jc w:val="center"/>
        </w:pPr>
        <w:fldSimple w:instr=" PAGE   \* MERGEFORMAT ">
          <w:r w:rsidR="00A16F1D">
            <w:rPr>
              <w:noProof/>
            </w:rPr>
            <w:t>3</w:t>
          </w:r>
        </w:fldSimple>
      </w:p>
    </w:sdtContent>
  </w:sdt>
  <w:p w:rsidR="00381808" w:rsidRDefault="003818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808" w:rsidRDefault="00381808" w:rsidP="009D7D56">
      <w:pPr>
        <w:spacing w:after="0" w:line="240" w:lineRule="auto"/>
      </w:pPr>
      <w:r>
        <w:separator/>
      </w:r>
    </w:p>
  </w:footnote>
  <w:footnote w:type="continuationSeparator" w:id="0">
    <w:p w:rsidR="00381808" w:rsidRDefault="00381808" w:rsidP="009D7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F0A"/>
    <w:multiLevelType w:val="hybridMultilevel"/>
    <w:tmpl w:val="BFF0DA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5569C"/>
    <w:multiLevelType w:val="hybridMultilevel"/>
    <w:tmpl w:val="ABAEC4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100918">
      <w:numFmt w:val="bullet"/>
      <w:lvlText w:val="•"/>
      <w:lvlJc w:val="left"/>
      <w:pPr>
        <w:ind w:left="1440" w:hanging="360"/>
      </w:pPr>
      <w:rPr>
        <w:rFonts w:ascii="Calibri" w:eastAsiaTheme="minorHAnsi" w:hAnsi="Calibri" w:cs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B462D"/>
    <w:multiLevelType w:val="hybridMultilevel"/>
    <w:tmpl w:val="C9E4AEB2"/>
    <w:lvl w:ilvl="0" w:tplc="3B189A8E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13000"/>
    <w:multiLevelType w:val="hybridMultilevel"/>
    <w:tmpl w:val="CC1600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B6A40"/>
    <w:multiLevelType w:val="multilevel"/>
    <w:tmpl w:val="A8CE6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344F35"/>
    <w:multiLevelType w:val="hybridMultilevel"/>
    <w:tmpl w:val="B64034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31309"/>
    <w:multiLevelType w:val="hybridMultilevel"/>
    <w:tmpl w:val="C486CB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AE0D45"/>
    <w:multiLevelType w:val="hybridMultilevel"/>
    <w:tmpl w:val="E87C9E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CF79D0"/>
    <w:multiLevelType w:val="hybridMultilevel"/>
    <w:tmpl w:val="D388A1A2"/>
    <w:lvl w:ilvl="0" w:tplc="3B189A8E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07527D"/>
    <w:multiLevelType w:val="hybridMultilevel"/>
    <w:tmpl w:val="E60606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F29BA"/>
    <w:multiLevelType w:val="hybridMultilevel"/>
    <w:tmpl w:val="FDAC73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461526"/>
    <w:multiLevelType w:val="hybridMultilevel"/>
    <w:tmpl w:val="2B06F250"/>
    <w:lvl w:ilvl="0" w:tplc="3B189A8E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21151D"/>
    <w:multiLevelType w:val="hybridMultilevel"/>
    <w:tmpl w:val="4D7057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326877"/>
    <w:multiLevelType w:val="hybridMultilevel"/>
    <w:tmpl w:val="8BCEC7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DA268E"/>
    <w:multiLevelType w:val="hybridMultilevel"/>
    <w:tmpl w:val="8BCEC7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00626"/>
    <w:multiLevelType w:val="hybridMultilevel"/>
    <w:tmpl w:val="188AC4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39757C"/>
    <w:multiLevelType w:val="hybridMultilevel"/>
    <w:tmpl w:val="B49C641A"/>
    <w:lvl w:ilvl="0" w:tplc="3B189A8E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3B3E10"/>
    <w:multiLevelType w:val="hybridMultilevel"/>
    <w:tmpl w:val="0114AB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30B066">
      <w:numFmt w:val="bullet"/>
      <w:lvlText w:val="•"/>
      <w:lvlJc w:val="left"/>
      <w:pPr>
        <w:ind w:left="1440" w:hanging="360"/>
      </w:pPr>
      <w:rPr>
        <w:rFonts w:ascii="Calibri" w:eastAsiaTheme="minorHAnsi" w:hAnsi="Calibri" w:cs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B62CFF"/>
    <w:multiLevelType w:val="hybridMultilevel"/>
    <w:tmpl w:val="FA0EB1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08635C"/>
    <w:multiLevelType w:val="hybridMultilevel"/>
    <w:tmpl w:val="83189A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1B3252"/>
    <w:multiLevelType w:val="hybridMultilevel"/>
    <w:tmpl w:val="42D8CFFE"/>
    <w:lvl w:ilvl="0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1">
    <w:nsid w:val="608B015D"/>
    <w:multiLevelType w:val="hybridMultilevel"/>
    <w:tmpl w:val="D9FAFF8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D908F8"/>
    <w:multiLevelType w:val="hybridMultilevel"/>
    <w:tmpl w:val="78B660B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EC723F"/>
    <w:multiLevelType w:val="hybridMultilevel"/>
    <w:tmpl w:val="75827C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00BBB"/>
    <w:multiLevelType w:val="hybridMultilevel"/>
    <w:tmpl w:val="837EEE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8F0DB1"/>
    <w:multiLevelType w:val="hybridMultilevel"/>
    <w:tmpl w:val="CFFC842E"/>
    <w:lvl w:ilvl="0" w:tplc="3B189A8E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6D7C84"/>
    <w:multiLevelType w:val="hybridMultilevel"/>
    <w:tmpl w:val="2D5806B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D476606"/>
    <w:multiLevelType w:val="hybridMultilevel"/>
    <w:tmpl w:val="67FCB66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D783CDE"/>
    <w:multiLevelType w:val="hybridMultilevel"/>
    <w:tmpl w:val="83DE48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8"/>
  </w:num>
  <w:num w:numId="4">
    <w:abstractNumId w:val="23"/>
  </w:num>
  <w:num w:numId="5">
    <w:abstractNumId w:val="15"/>
  </w:num>
  <w:num w:numId="6">
    <w:abstractNumId w:val="12"/>
  </w:num>
  <w:num w:numId="7">
    <w:abstractNumId w:val="6"/>
  </w:num>
  <w:num w:numId="8">
    <w:abstractNumId w:val="3"/>
  </w:num>
  <w:num w:numId="9">
    <w:abstractNumId w:val="1"/>
  </w:num>
  <w:num w:numId="10">
    <w:abstractNumId w:val="13"/>
  </w:num>
  <w:num w:numId="11">
    <w:abstractNumId w:val="14"/>
  </w:num>
  <w:num w:numId="12">
    <w:abstractNumId w:val="17"/>
  </w:num>
  <w:num w:numId="13">
    <w:abstractNumId w:val="27"/>
  </w:num>
  <w:num w:numId="14">
    <w:abstractNumId w:val="26"/>
  </w:num>
  <w:num w:numId="15">
    <w:abstractNumId w:val="7"/>
  </w:num>
  <w:num w:numId="16">
    <w:abstractNumId w:val="5"/>
  </w:num>
  <w:num w:numId="17">
    <w:abstractNumId w:val="9"/>
  </w:num>
  <w:num w:numId="18">
    <w:abstractNumId w:val="19"/>
  </w:num>
  <w:num w:numId="19">
    <w:abstractNumId w:val="20"/>
  </w:num>
  <w:num w:numId="20">
    <w:abstractNumId w:val="10"/>
  </w:num>
  <w:num w:numId="21">
    <w:abstractNumId w:val="16"/>
  </w:num>
  <w:num w:numId="22">
    <w:abstractNumId w:val="2"/>
  </w:num>
  <w:num w:numId="23">
    <w:abstractNumId w:val="8"/>
  </w:num>
  <w:num w:numId="24">
    <w:abstractNumId w:val="18"/>
  </w:num>
  <w:num w:numId="25">
    <w:abstractNumId w:val="21"/>
  </w:num>
  <w:num w:numId="26">
    <w:abstractNumId w:val="11"/>
  </w:num>
  <w:num w:numId="27">
    <w:abstractNumId w:val="25"/>
  </w:num>
  <w:num w:numId="28">
    <w:abstractNumId w:val="24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2EFE"/>
    <w:rsid w:val="0001312D"/>
    <w:rsid w:val="000917C7"/>
    <w:rsid w:val="000E34F5"/>
    <w:rsid w:val="00100F1E"/>
    <w:rsid w:val="001141B4"/>
    <w:rsid w:val="00121132"/>
    <w:rsid w:val="00124202"/>
    <w:rsid w:val="00190FA3"/>
    <w:rsid w:val="001A52D9"/>
    <w:rsid w:val="001B6D4F"/>
    <w:rsid w:val="001F4CA6"/>
    <w:rsid w:val="002530A9"/>
    <w:rsid w:val="002E122C"/>
    <w:rsid w:val="00340F78"/>
    <w:rsid w:val="00354F9B"/>
    <w:rsid w:val="00381808"/>
    <w:rsid w:val="0038306E"/>
    <w:rsid w:val="00391C5B"/>
    <w:rsid w:val="003A32FC"/>
    <w:rsid w:val="003C0A3F"/>
    <w:rsid w:val="0041570B"/>
    <w:rsid w:val="005A247B"/>
    <w:rsid w:val="00620252"/>
    <w:rsid w:val="006A0B27"/>
    <w:rsid w:val="006B45A0"/>
    <w:rsid w:val="006C1C56"/>
    <w:rsid w:val="006F1088"/>
    <w:rsid w:val="006F2E4C"/>
    <w:rsid w:val="007818A5"/>
    <w:rsid w:val="007B0FA0"/>
    <w:rsid w:val="007C312E"/>
    <w:rsid w:val="009004EA"/>
    <w:rsid w:val="00917F87"/>
    <w:rsid w:val="009D7D56"/>
    <w:rsid w:val="00A16F1D"/>
    <w:rsid w:val="00A568F1"/>
    <w:rsid w:val="00A67281"/>
    <w:rsid w:val="00AA4446"/>
    <w:rsid w:val="00B64D94"/>
    <w:rsid w:val="00B92F92"/>
    <w:rsid w:val="00BA480A"/>
    <w:rsid w:val="00BD4B28"/>
    <w:rsid w:val="00C450FE"/>
    <w:rsid w:val="00C53B32"/>
    <w:rsid w:val="00C701C6"/>
    <w:rsid w:val="00C9294C"/>
    <w:rsid w:val="00CA2EFE"/>
    <w:rsid w:val="00CF72A2"/>
    <w:rsid w:val="00D05538"/>
    <w:rsid w:val="00D52732"/>
    <w:rsid w:val="00D80251"/>
    <w:rsid w:val="00DA79E7"/>
    <w:rsid w:val="00DE5EE5"/>
    <w:rsid w:val="00E03A29"/>
    <w:rsid w:val="00E41322"/>
    <w:rsid w:val="00E81015"/>
    <w:rsid w:val="00EC1896"/>
    <w:rsid w:val="00F352F3"/>
    <w:rsid w:val="00FC60B4"/>
    <w:rsid w:val="00FD1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2">
    <w:name w:val="heading 2"/>
    <w:basedOn w:val="Normal"/>
    <w:link w:val="Heading2Char"/>
    <w:uiPriority w:val="9"/>
    <w:qFormat/>
    <w:rsid w:val="00FC60B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26629D"/>
      <w:sz w:val="29"/>
      <w:szCs w:val="29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2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E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79E7"/>
    <w:pPr>
      <w:ind w:left="720"/>
      <w:contextualSpacing/>
    </w:pPr>
  </w:style>
  <w:style w:type="paragraph" w:customStyle="1" w:styleId="Default">
    <w:name w:val="Default"/>
    <w:rsid w:val="002530A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FC60B4"/>
    <w:rPr>
      <w:rFonts w:ascii="Verdana" w:eastAsia="Times New Roman" w:hAnsi="Verdana" w:cs="Times New Roman"/>
      <w:b/>
      <w:bCs/>
      <w:color w:val="26629D"/>
      <w:sz w:val="29"/>
      <w:szCs w:val="29"/>
      <w:lang w:eastAsia="en-AU"/>
    </w:rPr>
  </w:style>
  <w:style w:type="character" w:styleId="Hyperlink">
    <w:name w:val="Hyperlink"/>
    <w:basedOn w:val="DefaultParagraphFont"/>
    <w:uiPriority w:val="99"/>
    <w:unhideWhenUsed/>
    <w:rsid w:val="00FC60B4"/>
    <w:rPr>
      <w:strike w:val="0"/>
      <w:dstrike w:val="0"/>
      <w:color w:val="3366CC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FC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340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9D7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7D56"/>
  </w:style>
  <w:style w:type="paragraph" w:styleId="Footer">
    <w:name w:val="footer"/>
    <w:basedOn w:val="Normal"/>
    <w:link w:val="FooterChar"/>
    <w:uiPriority w:val="99"/>
    <w:unhideWhenUsed/>
    <w:rsid w:val="009D7D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D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147225">
      <w:bodyDiv w:val="1"/>
      <w:marLeft w:val="90"/>
      <w:marRight w:val="0"/>
      <w:marTop w:val="0"/>
      <w:marBottom w:val="7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0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295513">
              <w:marLeft w:val="1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4333">
                  <w:marLeft w:val="480"/>
                  <w:marRight w:val="4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4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FE5E4-B075-47CE-BA10-D097BB4EC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cp:lastPrinted>2012-02-16T05:16:00Z</cp:lastPrinted>
  <dcterms:created xsi:type="dcterms:W3CDTF">2012-02-17T00:29:00Z</dcterms:created>
  <dcterms:modified xsi:type="dcterms:W3CDTF">2012-02-17T03:10:00Z</dcterms:modified>
</cp:coreProperties>
</file>